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D35" w:rsidRDefault="00716FA8">
      <w:r>
        <w:rPr>
          <w:noProof/>
        </w:rPr>
        <w:pict>
          <v:shapetype id="_x0000_t202" coordsize="21600,21600" o:spt="202" path="m,l,21600r21600,l21600,xe">
            <v:stroke joinstyle="miter"/>
            <v:path gradientshapeok="t" o:connecttype="rect"/>
          </v:shapetype>
          <v:shape id="_x0000_s1028" type="#_x0000_t202" style="position:absolute;margin-left:-36pt;margin-top:0;width:396pt;height:18pt;z-index:251657728" filled="f" stroked="f">
            <v:textbox style="mso-next-textbox:#_x0000_s1028" inset="0,0,0,0">
              <w:txbxContent>
                <w:p w:rsidR="00265D35" w:rsidRDefault="00265D35">
                  <w:pPr>
                    <w:spacing w:line="280" w:lineRule="exact"/>
                    <w:rPr>
                      <w:rFonts w:ascii="TradeGothic LT" w:hAnsi="TradeGothic LT"/>
                      <w:spacing w:val="-8"/>
                      <w:sz w:val="18"/>
                      <w:szCs w:val="18"/>
                    </w:rPr>
                  </w:pPr>
                  <w:r>
                    <w:rPr>
                      <w:rFonts w:ascii="TradeGothic LT" w:hAnsi="TradeGothic LT"/>
                      <w:spacing w:val="-8"/>
                      <w:sz w:val="18"/>
                      <w:szCs w:val="18"/>
                    </w:rPr>
                    <w:t>GUIA DOCENTE DE LA ASIGNATURA</w:t>
                  </w:r>
                </w:p>
                <w:p w:rsidR="00265D35" w:rsidRDefault="00265D35">
                  <w:pPr>
                    <w:spacing w:line="600" w:lineRule="exact"/>
                    <w:rPr>
                      <w:rFonts w:ascii="TradeGothic LT" w:hAnsi="TradeGothic LT"/>
                      <w:sz w:val="32"/>
                      <w:szCs w:val="32"/>
                    </w:rPr>
                  </w:pPr>
                </w:p>
                <w:p w:rsidR="00265D35" w:rsidRDefault="00265D35"/>
              </w:txbxContent>
            </v:textbox>
          </v:shape>
        </w:pict>
      </w:r>
    </w:p>
    <w:p w:rsidR="00265D35" w:rsidRDefault="00716FA8">
      <w:r w:rsidRPr="00716FA8">
        <w:rPr>
          <w:noProof/>
          <w:lang w:val="es-ES_tradnl" w:eastAsia="es-ES_tradnl"/>
        </w:rPr>
        <w:pict>
          <v:shape id="_x0000_s1053" type="#_x0000_t202" style="position:absolute;margin-left:-36pt;margin-top:4.2pt;width:396pt;height:36pt;z-index:251658752;mso-wrap-edited:f" wrapcoords="0 0 21600 0 21600 21600 0 21600 0 0" filled="f" stroked="f">
            <v:textbox style="mso-next-textbox:#_x0000_s1053" inset="0,0,0,0">
              <w:txbxContent>
                <w:p w:rsidR="00265D35" w:rsidRPr="00225C13" w:rsidRDefault="00265D35" w:rsidP="00265D35">
                  <w:pPr>
                    <w:spacing w:line="340" w:lineRule="exact"/>
                    <w:rPr>
                      <w:rFonts w:ascii="TradeGothic LT" w:hAnsi="TradeGothic LT"/>
                      <w:color w:val="333333"/>
                      <w:spacing w:val="-16"/>
                      <w:sz w:val="32"/>
                      <w:szCs w:val="32"/>
                    </w:rPr>
                  </w:pPr>
                  <w:r>
                    <w:rPr>
                      <w:rFonts w:ascii="TradeGothic LT" w:hAnsi="TradeGothic LT"/>
                      <w:color w:val="333333"/>
                      <w:spacing w:val="-16"/>
                      <w:sz w:val="32"/>
                      <w:szCs w:val="32"/>
                    </w:rPr>
                    <w:t>NOMBRE DE LA ASIGNATUREGIMEN FISCAL DE LA CIUDAD DE MELILLA</w:t>
                  </w:r>
                </w:p>
              </w:txbxContent>
            </v:textbox>
            <w10:wrap type="tight"/>
          </v:shape>
        </w:pict>
      </w:r>
    </w:p>
    <w:p w:rsidR="00265D35" w:rsidRDefault="00265D35">
      <w:r>
        <w:br/>
      </w:r>
    </w:p>
    <w:p w:rsidR="00265D35" w:rsidRDefault="00265D35"/>
    <w:p w:rsidR="00265D35" w:rsidRDefault="00716FA8">
      <w:r w:rsidRPr="00716FA8">
        <w:rPr>
          <w:noProof/>
          <w:color w:val="FF0000"/>
        </w:rPr>
        <w:pict>
          <v:line id="_x0000_s1031" style="position:absolute;z-index:251656704" from="-36pt,7.05pt" to="468pt,7.05pt" strokecolor="red" strokeweight="1pt"/>
        </w:pict>
      </w:r>
    </w:p>
    <w:p w:rsidR="00265D35" w:rsidRDefault="00265D35"/>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2085"/>
        <w:gridCol w:w="2340"/>
        <w:gridCol w:w="1139"/>
        <w:gridCol w:w="1364"/>
        <w:gridCol w:w="1908"/>
        <w:gridCol w:w="1352"/>
      </w:tblGrid>
      <w:tr w:rsidR="00265D35">
        <w:tc>
          <w:tcPr>
            <w:tcW w:w="2085" w:type="dxa"/>
            <w:vAlign w:val="center"/>
          </w:tcPr>
          <w:p w:rsidR="00265D35" w:rsidRDefault="00265D35">
            <w:r>
              <w:rPr>
                <w:rFonts w:ascii="TradeGothic LT Bold" w:hAnsi="TradeGothic LT Bold"/>
                <w:sz w:val="20"/>
                <w:szCs w:val="20"/>
              </w:rPr>
              <w:t>MÓDULO</w:t>
            </w:r>
          </w:p>
        </w:tc>
        <w:tc>
          <w:tcPr>
            <w:tcW w:w="2340" w:type="dxa"/>
            <w:vAlign w:val="center"/>
          </w:tcPr>
          <w:p w:rsidR="00265D35" w:rsidRDefault="00265D35">
            <w:r>
              <w:rPr>
                <w:rFonts w:ascii="TradeGothic LT Bold" w:hAnsi="TradeGothic LT Bold"/>
                <w:sz w:val="20"/>
                <w:szCs w:val="20"/>
              </w:rPr>
              <w:t>MATERIA</w:t>
            </w:r>
          </w:p>
        </w:tc>
        <w:tc>
          <w:tcPr>
            <w:tcW w:w="1139" w:type="dxa"/>
            <w:vAlign w:val="center"/>
          </w:tcPr>
          <w:p w:rsidR="00265D35" w:rsidRDefault="00265D35">
            <w:r>
              <w:rPr>
                <w:rFonts w:ascii="TradeGothic LT Bold" w:hAnsi="TradeGothic LT Bold"/>
                <w:sz w:val="20"/>
                <w:szCs w:val="20"/>
              </w:rPr>
              <w:t>CURSO</w:t>
            </w:r>
          </w:p>
        </w:tc>
        <w:tc>
          <w:tcPr>
            <w:tcW w:w="1364" w:type="dxa"/>
            <w:vAlign w:val="center"/>
          </w:tcPr>
          <w:p w:rsidR="00265D35" w:rsidRDefault="00265D35">
            <w:r>
              <w:rPr>
                <w:rFonts w:ascii="TradeGothic LT Bold" w:hAnsi="TradeGothic LT Bold"/>
                <w:sz w:val="20"/>
                <w:szCs w:val="20"/>
              </w:rPr>
              <w:t>SEMESTRE</w:t>
            </w:r>
          </w:p>
        </w:tc>
        <w:tc>
          <w:tcPr>
            <w:tcW w:w="1908" w:type="dxa"/>
            <w:vAlign w:val="center"/>
          </w:tcPr>
          <w:p w:rsidR="00265D35" w:rsidRDefault="00265D35">
            <w:r>
              <w:rPr>
                <w:rFonts w:ascii="TradeGothic LT Bold" w:hAnsi="TradeGothic LT Bold"/>
                <w:sz w:val="20"/>
                <w:szCs w:val="20"/>
              </w:rPr>
              <w:t>CRÉDITOS</w:t>
            </w:r>
          </w:p>
        </w:tc>
        <w:tc>
          <w:tcPr>
            <w:tcW w:w="1352" w:type="dxa"/>
            <w:vAlign w:val="center"/>
          </w:tcPr>
          <w:p w:rsidR="00265D35" w:rsidRDefault="00265D35">
            <w:r>
              <w:rPr>
                <w:rFonts w:ascii="TradeGothic LT Bold" w:hAnsi="TradeGothic LT Bold"/>
                <w:sz w:val="20"/>
                <w:szCs w:val="20"/>
              </w:rPr>
              <w:t>TIPO</w:t>
            </w:r>
          </w:p>
        </w:tc>
      </w:tr>
      <w:tr w:rsidR="00265D35">
        <w:tc>
          <w:tcPr>
            <w:tcW w:w="2085" w:type="dxa"/>
            <w:vAlign w:val="center"/>
          </w:tcPr>
          <w:p w:rsidR="00265D35" w:rsidRDefault="00265D35">
            <w:proofErr w:type="spellStart"/>
            <w:r>
              <w:rPr>
                <w:rFonts w:ascii="TradeGothic LT" w:hAnsi="TradeGothic LT"/>
                <w:sz w:val="20"/>
                <w:szCs w:val="20"/>
              </w:rPr>
              <w:t>Gestion</w:t>
            </w:r>
            <w:proofErr w:type="spellEnd"/>
            <w:r>
              <w:rPr>
                <w:rFonts w:ascii="TradeGothic LT" w:hAnsi="TradeGothic LT"/>
                <w:sz w:val="20"/>
                <w:szCs w:val="20"/>
              </w:rPr>
              <w:t xml:space="preserve"> publica local</w:t>
            </w:r>
          </w:p>
        </w:tc>
        <w:tc>
          <w:tcPr>
            <w:tcW w:w="2340" w:type="dxa"/>
            <w:vAlign w:val="center"/>
          </w:tcPr>
          <w:p w:rsidR="00265D35" w:rsidRDefault="00265D35">
            <w:r>
              <w:rPr>
                <w:rFonts w:ascii="TradeGothic LT" w:hAnsi="TradeGothic LT"/>
                <w:sz w:val="20"/>
                <w:szCs w:val="20"/>
              </w:rPr>
              <w:t>Derecho Fiscal</w:t>
            </w:r>
          </w:p>
        </w:tc>
        <w:tc>
          <w:tcPr>
            <w:tcW w:w="1139" w:type="dxa"/>
            <w:vAlign w:val="center"/>
          </w:tcPr>
          <w:p w:rsidR="00265D35" w:rsidRDefault="00265D35">
            <w:r>
              <w:rPr>
                <w:rFonts w:ascii="TradeGothic LT" w:hAnsi="TradeGothic LT"/>
                <w:sz w:val="20"/>
                <w:szCs w:val="20"/>
              </w:rPr>
              <w:t>4º</w:t>
            </w:r>
          </w:p>
        </w:tc>
        <w:tc>
          <w:tcPr>
            <w:tcW w:w="1364" w:type="dxa"/>
            <w:vAlign w:val="center"/>
          </w:tcPr>
          <w:p w:rsidR="00265D35" w:rsidRDefault="00265D35">
            <w:r>
              <w:rPr>
                <w:rFonts w:ascii="TradeGothic LT" w:hAnsi="TradeGothic LT"/>
                <w:sz w:val="20"/>
                <w:szCs w:val="20"/>
              </w:rPr>
              <w:t>2º</w:t>
            </w:r>
          </w:p>
        </w:tc>
        <w:tc>
          <w:tcPr>
            <w:tcW w:w="1908" w:type="dxa"/>
            <w:vAlign w:val="center"/>
          </w:tcPr>
          <w:p w:rsidR="00265D35" w:rsidRDefault="00265D35">
            <w:r>
              <w:rPr>
                <w:rFonts w:ascii="TradeGothic LT" w:hAnsi="TradeGothic LT"/>
                <w:sz w:val="20"/>
                <w:szCs w:val="20"/>
              </w:rPr>
              <w:t>6</w:t>
            </w:r>
          </w:p>
        </w:tc>
        <w:tc>
          <w:tcPr>
            <w:tcW w:w="1352" w:type="dxa"/>
            <w:vAlign w:val="center"/>
          </w:tcPr>
          <w:p w:rsidR="00265D35" w:rsidRDefault="00265D35" w:rsidP="00265D35">
            <w:r>
              <w:rPr>
                <w:rFonts w:ascii="TradeGothic LT" w:hAnsi="TradeGothic LT"/>
                <w:sz w:val="20"/>
                <w:szCs w:val="20"/>
              </w:rPr>
              <w:t>optativa</w:t>
            </w:r>
          </w:p>
        </w:tc>
      </w:tr>
      <w:tr w:rsidR="00265D35">
        <w:tc>
          <w:tcPr>
            <w:tcW w:w="5564" w:type="dxa"/>
            <w:gridSpan w:val="3"/>
            <w:vAlign w:val="center"/>
          </w:tcPr>
          <w:p w:rsidR="00265D35" w:rsidRDefault="00265D35">
            <w:r>
              <w:rPr>
                <w:rFonts w:ascii="TradeGothic LT Bold" w:hAnsi="TradeGothic LT Bold"/>
                <w:sz w:val="20"/>
                <w:szCs w:val="20"/>
              </w:rPr>
              <w:t>PROFESOR(ES)</w:t>
            </w:r>
          </w:p>
        </w:tc>
        <w:tc>
          <w:tcPr>
            <w:tcW w:w="4624" w:type="dxa"/>
            <w:gridSpan w:val="3"/>
            <w:vAlign w:val="center"/>
          </w:tcPr>
          <w:p w:rsidR="00265D35" w:rsidRDefault="00265D35">
            <w:r>
              <w:rPr>
                <w:rFonts w:ascii="TradeGothic LT Bold" w:hAnsi="TradeGothic LT Bold"/>
                <w:sz w:val="20"/>
                <w:szCs w:val="20"/>
              </w:rPr>
              <w:t>DIRECCIÓN COMPLETA DE CONTACTO PARA TUTORÍAS (Dirección postal, teléfono, correo electrónico, etc.)</w:t>
            </w:r>
          </w:p>
        </w:tc>
      </w:tr>
      <w:tr w:rsidR="00265D35">
        <w:tc>
          <w:tcPr>
            <w:tcW w:w="5564" w:type="dxa"/>
            <w:gridSpan w:val="3"/>
            <w:vMerge w:val="restart"/>
            <w:vAlign w:val="center"/>
          </w:tcPr>
          <w:p w:rsidR="00265D35" w:rsidRDefault="00265D35" w:rsidP="00265D35">
            <w:pPr>
              <w:numPr>
                <w:ilvl w:val="0"/>
                <w:numId w:val="3"/>
              </w:numPr>
            </w:pPr>
            <w:proofErr w:type="spellStart"/>
            <w:r>
              <w:rPr>
                <w:rFonts w:ascii="TradeGothic LT" w:hAnsi="TradeGothic LT"/>
                <w:sz w:val="20"/>
                <w:szCs w:val="20"/>
              </w:rPr>
              <w:t>Maria</w:t>
            </w:r>
            <w:proofErr w:type="spellEnd"/>
            <w:r>
              <w:rPr>
                <w:rFonts w:ascii="TradeGothic LT" w:hAnsi="TradeGothic LT"/>
                <w:sz w:val="20"/>
                <w:szCs w:val="20"/>
              </w:rPr>
              <w:t xml:space="preserve"> </w:t>
            </w:r>
            <w:proofErr w:type="spellStart"/>
            <w:r>
              <w:rPr>
                <w:rFonts w:ascii="TradeGothic LT" w:hAnsi="TradeGothic LT"/>
                <w:sz w:val="20"/>
                <w:szCs w:val="20"/>
              </w:rPr>
              <w:t>Furest</w:t>
            </w:r>
            <w:proofErr w:type="spellEnd"/>
            <w:r>
              <w:rPr>
                <w:rFonts w:ascii="TradeGothic LT" w:hAnsi="TradeGothic LT"/>
                <w:sz w:val="20"/>
                <w:szCs w:val="20"/>
              </w:rPr>
              <w:t xml:space="preserve"> </w:t>
            </w:r>
            <w:proofErr w:type="spellStart"/>
            <w:r>
              <w:rPr>
                <w:rFonts w:ascii="TradeGothic LT" w:hAnsi="TradeGothic LT"/>
                <w:sz w:val="20"/>
                <w:szCs w:val="20"/>
              </w:rPr>
              <w:t>Hernandez</w:t>
            </w:r>
            <w:proofErr w:type="spellEnd"/>
          </w:p>
        </w:tc>
        <w:tc>
          <w:tcPr>
            <w:tcW w:w="4624" w:type="dxa"/>
            <w:gridSpan w:val="3"/>
            <w:vAlign w:val="center"/>
          </w:tcPr>
          <w:p w:rsidR="00265D35" w:rsidRDefault="00265D35" w:rsidP="00265D35">
            <w:pPr>
              <w:rPr>
                <w:rFonts w:ascii="TradeGothic LT" w:hAnsi="TradeGothic LT"/>
                <w:sz w:val="20"/>
                <w:szCs w:val="20"/>
              </w:rPr>
            </w:pPr>
            <w:r>
              <w:rPr>
                <w:rFonts w:ascii="TradeGothic LT" w:hAnsi="TradeGothic LT"/>
                <w:sz w:val="20"/>
                <w:szCs w:val="20"/>
              </w:rPr>
              <w:t>Dpto. Derecho Financiero y Tributario</w:t>
            </w:r>
          </w:p>
          <w:p w:rsidR="00265D35" w:rsidRDefault="00265D35">
            <w:r>
              <w:rPr>
                <w:rFonts w:ascii="TradeGothic LT" w:hAnsi="TradeGothic LT"/>
                <w:sz w:val="20"/>
                <w:szCs w:val="20"/>
              </w:rPr>
              <w:t xml:space="preserve"> </w:t>
            </w:r>
          </w:p>
        </w:tc>
      </w:tr>
      <w:tr w:rsidR="00265D35">
        <w:tc>
          <w:tcPr>
            <w:tcW w:w="5564" w:type="dxa"/>
            <w:gridSpan w:val="3"/>
            <w:vMerge/>
            <w:vAlign w:val="center"/>
          </w:tcPr>
          <w:p w:rsidR="00265D35" w:rsidRDefault="00265D35"/>
        </w:tc>
        <w:tc>
          <w:tcPr>
            <w:tcW w:w="4624" w:type="dxa"/>
            <w:gridSpan w:val="3"/>
            <w:vAlign w:val="center"/>
          </w:tcPr>
          <w:p w:rsidR="00265D35" w:rsidRDefault="00265D35">
            <w:r>
              <w:rPr>
                <w:rFonts w:ascii="TradeGothic LT Bold" w:hAnsi="TradeGothic LT Bold"/>
                <w:sz w:val="20"/>
                <w:szCs w:val="20"/>
              </w:rPr>
              <w:t>HORARIO DE TUTORÍAS</w:t>
            </w:r>
          </w:p>
        </w:tc>
      </w:tr>
      <w:tr w:rsidR="00265D35">
        <w:tc>
          <w:tcPr>
            <w:tcW w:w="5564" w:type="dxa"/>
            <w:gridSpan w:val="3"/>
            <w:vMerge/>
            <w:vAlign w:val="center"/>
          </w:tcPr>
          <w:p w:rsidR="00265D35" w:rsidRDefault="00265D35"/>
        </w:tc>
        <w:tc>
          <w:tcPr>
            <w:tcW w:w="4624" w:type="dxa"/>
            <w:gridSpan w:val="3"/>
            <w:vAlign w:val="center"/>
          </w:tcPr>
          <w:p w:rsidR="000D6BEE" w:rsidRDefault="00265D35" w:rsidP="000D6BEE">
            <w:pPr>
              <w:rPr>
                <w:rFonts w:ascii="TradeGothic LT" w:hAnsi="TradeGothic LT"/>
                <w:sz w:val="20"/>
                <w:szCs w:val="20"/>
              </w:rPr>
            </w:pPr>
            <w:r>
              <w:t>.</w:t>
            </w:r>
            <w:r w:rsidR="000D6BEE">
              <w:rPr>
                <w:rFonts w:ascii="TradeGothic LT" w:hAnsi="TradeGothic LT"/>
                <w:sz w:val="20"/>
                <w:szCs w:val="20"/>
              </w:rPr>
              <w:t xml:space="preserve"> TUTORIAS :</w:t>
            </w:r>
          </w:p>
          <w:p w:rsidR="000D6BEE" w:rsidRDefault="000D6BEE" w:rsidP="000D6BEE">
            <w:pPr>
              <w:rPr>
                <w:rFonts w:ascii="TradeGothic LT" w:hAnsi="TradeGothic LT"/>
                <w:sz w:val="20"/>
                <w:szCs w:val="20"/>
              </w:rPr>
            </w:pPr>
            <w:proofErr w:type="gramStart"/>
            <w:r>
              <w:rPr>
                <w:rFonts w:ascii="TradeGothic LT" w:hAnsi="TradeGothic LT"/>
                <w:sz w:val="20"/>
                <w:szCs w:val="20"/>
              </w:rPr>
              <w:t>lunes</w:t>
            </w:r>
            <w:proofErr w:type="gramEnd"/>
            <w:r>
              <w:rPr>
                <w:rFonts w:ascii="TradeGothic LT" w:hAnsi="TradeGothic LT"/>
                <w:sz w:val="20"/>
                <w:szCs w:val="20"/>
              </w:rPr>
              <w:t xml:space="preserve"> de 9 a 11 y de 14 a 15 h.</w:t>
            </w:r>
          </w:p>
          <w:p w:rsidR="00265D35" w:rsidRDefault="000D6BEE" w:rsidP="000D6BEE">
            <w:r>
              <w:rPr>
                <w:rFonts w:ascii="TradeGothic LT" w:hAnsi="TradeGothic LT"/>
                <w:sz w:val="20"/>
                <w:szCs w:val="20"/>
              </w:rPr>
              <w:t>martes de 13 a 14.30 y de</w:t>
            </w:r>
            <w:r w:rsidR="00E01A88">
              <w:rPr>
                <w:rFonts w:ascii="TradeGothic LT" w:hAnsi="TradeGothic LT"/>
                <w:sz w:val="20"/>
                <w:szCs w:val="20"/>
              </w:rPr>
              <w:t xml:space="preserve"> </w:t>
            </w:r>
            <w:r>
              <w:rPr>
                <w:rFonts w:ascii="TradeGothic LT" w:hAnsi="TradeGothic LT"/>
                <w:sz w:val="20"/>
                <w:szCs w:val="20"/>
              </w:rPr>
              <w:t xml:space="preserve">19 a  </w:t>
            </w:r>
            <w:proofErr w:type="spellStart"/>
            <w:r>
              <w:rPr>
                <w:rFonts w:ascii="TradeGothic LT" w:hAnsi="TradeGothic LT"/>
                <w:sz w:val="20"/>
                <w:szCs w:val="20"/>
              </w:rPr>
              <w:t>a</w:t>
            </w:r>
            <w:proofErr w:type="spellEnd"/>
            <w:r>
              <w:rPr>
                <w:rFonts w:ascii="TradeGothic LT" w:hAnsi="TradeGothic LT"/>
                <w:sz w:val="20"/>
                <w:szCs w:val="20"/>
              </w:rPr>
              <w:t xml:space="preserve"> 20.30</w:t>
            </w:r>
          </w:p>
        </w:tc>
      </w:tr>
      <w:tr w:rsidR="00265D35">
        <w:tc>
          <w:tcPr>
            <w:tcW w:w="5564" w:type="dxa"/>
            <w:gridSpan w:val="3"/>
            <w:vAlign w:val="center"/>
          </w:tcPr>
          <w:p w:rsidR="00265D35" w:rsidRDefault="00265D35">
            <w:r>
              <w:rPr>
                <w:rFonts w:ascii="TradeGothic LT Bold" w:hAnsi="TradeGothic LT Bold"/>
                <w:sz w:val="20"/>
                <w:szCs w:val="20"/>
              </w:rPr>
              <w:t>GRADO EN EL QUE SE IMPARTE</w:t>
            </w:r>
          </w:p>
        </w:tc>
        <w:tc>
          <w:tcPr>
            <w:tcW w:w="4624" w:type="dxa"/>
            <w:gridSpan w:val="3"/>
            <w:vAlign w:val="center"/>
          </w:tcPr>
          <w:p w:rsidR="00265D35" w:rsidRDefault="00265D35">
            <w:r>
              <w:rPr>
                <w:rFonts w:ascii="TradeGothic LT Bold" w:hAnsi="TradeGothic LT Bold"/>
                <w:sz w:val="20"/>
                <w:szCs w:val="20"/>
              </w:rPr>
              <w:t>OTROS GRADOS A LOS QUE SE PODRÍA OFERTAR</w:t>
            </w:r>
          </w:p>
        </w:tc>
      </w:tr>
      <w:tr w:rsidR="00265D35">
        <w:tc>
          <w:tcPr>
            <w:tcW w:w="5564" w:type="dxa"/>
            <w:gridSpan w:val="3"/>
            <w:vAlign w:val="center"/>
          </w:tcPr>
          <w:p w:rsidR="00265D35" w:rsidRDefault="00265D35" w:rsidP="00265D35">
            <w:r>
              <w:rPr>
                <w:rFonts w:ascii="TradeGothic LT" w:hAnsi="TradeGothic LT"/>
                <w:sz w:val="20"/>
                <w:szCs w:val="20"/>
              </w:rPr>
              <w:t xml:space="preserve">Grado en </w:t>
            </w:r>
            <w:proofErr w:type="spellStart"/>
            <w:r>
              <w:rPr>
                <w:rFonts w:ascii="TradeGothic LT" w:hAnsi="TradeGothic LT"/>
                <w:sz w:val="20"/>
                <w:szCs w:val="20"/>
              </w:rPr>
              <w:t>Gestion</w:t>
            </w:r>
            <w:proofErr w:type="spellEnd"/>
            <w:r>
              <w:rPr>
                <w:rFonts w:ascii="TradeGothic LT" w:hAnsi="TradeGothic LT"/>
                <w:sz w:val="20"/>
                <w:szCs w:val="20"/>
              </w:rPr>
              <w:t xml:space="preserve"> y </w:t>
            </w:r>
            <w:proofErr w:type="spellStart"/>
            <w:r>
              <w:rPr>
                <w:rFonts w:ascii="TradeGothic LT" w:hAnsi="TradeGothic LT"/>
                <w:sz w:val="20"/>
                <w:szCs w:val="20"/>
              </w:rPr>
              <w:t>Administracion</w:t>
            </w:r>
            <w:proofErr w:type="spellEnd"/>
            <w:r>
              <w:rPr>
                <w:rFonts w:ascii="TradeGothic LT" w:hAnsi="TradeGothic LT"/>
                <w:sz w:val="20"/>
                <w:szCs w:val="20"/>
              </w:rPr>
              <w:t xml:space="preserve"> Publica</w:t>
            </w:r>
          </w:p>
        </w:tc>
        <w:tc>
          <w:tcPr>
            <w:tcW w:w="4624" w:type="dxa"/>
            <w:gridSpan w:val="3"/>
            <w:vAlign w:val="center"/>
          </w:tcPr>
          <w:p w:rsidR="00265D35" w:rsidRDefault="00265D35"/>
        </w:tc>
      </w:tr>
      <w:tr w:rsidR="00265D35">
        <w:tc>
          <w:tcPr>
            <w:tcW w:w="10188" w:type="dxa"/>
            <w:gridSpan w:val="6"/>
            <w:vAlign w:val="center"/>
          </w:tcPr>
          <w:p w:rsidR="00265D35" w:rsidRDefault="00265D35">
            <w:r>
              <w:rPr>
                <w:rFonts w:ascii="TradeGothic LT Bold" w:hAnsi="TradeGothic LT Bold"/>
                <w:sz w:val="20"/>
                <w:szCs w:val="20"/>
              </w:rPr>
              <w:t>PRERREQUISITOS Y/O RECOMENDACIONES (si procede)</w:t>
            </w:r>
          </w:p>
        </w:tc>
      </w:tr>
      <w:tr w:rsidR="00265D35">
        <w:tc>
          <w:tcPr>
            <w:tcW w:w="10188" w:type="dxa"/>
            <w:gridSpan w:val="6"/>
            <w:vAlign w:val="center"/>
          </w:tcPr>
          <w:p w:rsidR="00265D35" w:rsidRDefault="00265D35">
            <w:pPr>
              <w:numPr>
                <w:ilvl w:val="0"/>
                <w:numId w:val="3"/>
              </w:numPr>
              <w:rPr>
                <w:rFonts w:ascii="TradeGothic LT" w:hAnsi="TradeGothic LT"/>
                <w:sz w:val="20"/>
                <w:szCs w:val="20"/>
              </w:rPr>
            </w:pPr>
            <w:r>
              <w:rPr>
                <w:rFonts w:ascii="TradeGothic LT" w:hAnsi="TradeGothic LT"/>
                <w:sz w:val="20"/>
                <w:szCs w:val="20"/>
              </w:rPr>
              <w:t xml:space="preserve"> </w:t>
            </w:r>
          </w:p>
        </w:tc>
      </w:tr>
      <w:tr w:rsidR="00265D35">
        <w:tc>
          <w:tcPr>
            <w:tcW w:w="10188" w:type="dxa"/>
            <w:gridSpan w:val="6"/>
            <w:vAlign w:val="center"/>
          </w:tcPr>
          <w:p w:rsidR="00265D35" w:rsidRDefault="00265D35">
            <w:pPr>
              <w:rPr>
                <w:rFonts w:ascii="TradeGothic LT Bold" w:hAnsi="TradeGothic LT Bold"/>
                <w:sz w:val="20"/>
                <w:szCs w:val="20"/>
              </w:rPr>
            </w:pPr>
            <w:r>
              <w:rPr>
                <w:rFonts w:ascii="TradeGothic LT Bold" w:hAnsi="TradeGothic LT Bold"/>
                <w:sz w:val="20"/>
                <w:szCs w:val="20"/>
              </w:rPr>
              <w:t>BREVE DESCRIPCIÓN DE CONTENIDOS (SEGÚN MEMORIA DE VERIFICACIÓN DEL GRADO)</w:t>
            </w:r>
          </w:p>
          <w:p w:rsidR="00265D35" w:rsidRDefault="00265D35" w:rsidP="00265D35">
            <w:pPr>
              <w:pStyle w:val="Default"/>
              <w:rPr>
                <w:rFonts w:cs="Times New Roman"/>
                <w:color w:val="auto"/>
              </w:rPr>
            </w:pPr>
          </w:p>
          <w:p w:rsidR="00265D35" w:rsidRDefault="00265D35" w:rsidP="00265D35">
            <w:pPr>
              <w:pStyle w:val="Default"/>
              <w:rPr>
                <w:sz w:val="18"/>
                <w:szCs w:val="18"/>
              </w:rPr>
            </w:pPr>
            <w:r>
              <w:rPr>
                <w:sz w:val="18"/>
                <w:szCs w:val="18"/>
              </w:rPr>
              <w:t xml:space="preserve">Antecedentes del Régimen Fiscal: Estudio de las Leyes que dieron origen al sistema fiscal especial tanto en ingresos como en gastos. </w:t>
            </w:r>
          </w:p>
          <w:p w:rsidR="00265D35" w:rsidRDefault="00265D35" w:rsidP="00265D35">
            <w:pPr>
              <w:pStyle w:val="Default"/>
              <w:rPr>
                <w:sz w:val="18"/>
                <w:szCs w:val="18"/>
              </w:rPr>
            </w:pPr>
            <w:r>
              <w:rPr>
                <w:rFonts w:ascii="Times New Roman" w:hAnsi="Times New Roman" w:cs="Times New Roman"/>
                <w:sz w:val="18"/>
                <w:szCs w:val="18"/>
              </w:rPr>
              <w:t xml:space="preserve">- </w:t>
            </w:r>
            <w:r>
              <w:rPr>
                <w:sz w:val="18"/>
                <w:szCs w:val="18"/>
              </w:rPr>
              <w:t xml:space="preserve">Situación del Régimen Fiscal tras la entrada de España en la UE. Derogación en parte del sistema fiscal especial. </w:t>
            </w:r>
          </w:p>
          <w:p w:rsidR="00265D35" w:rsidRDefault="00265D35" w:rsidP="00265D35">
            <w:pPr>
              <w:pStyle w:val="Default"/>
              <w:rPr>
                <w:sz w:val="18"/>
                <w:szCs w:val="18"/>
              </w:rPr>
            </w:pPr>
            <w:r>
              <w:rPr>
                <w:rFonts w:ascii="Times New Roman" w:hAnsi="Times New Roman" w:cs="Times New Roman"/>
                <w:sz w:val="18"/>
                <w:szCs w:val="18"/>
              </w:rPr>
              <w:t xml:space="preserve">- </w:t>
            </w:r>
            <w:r>
              <w:rPr>
                <w:sz w:val="18"/>
                <w:szCs w:val="18"/>
              </w:rPr>
              <w:t xml:space="preserve">Regulación a nivel estatal, autonómico y local de las nuevas especialidades fiscales y su evolución hasta la actualidad. Controversias y soluciones a este régimen en la Ciudad Autónoma de Melilla. </w:t>
            </w:r>
          </w:p>
          <w:p w:rsidR="00265D35" w:rsidRDefault="00265D35"/>
        </w:tc>
      </w:tr>
      <w:tr w:rsidR="00265D35">
        <w:tc>
          <w:tcPr>
            <w:tcW w:w="10188" w:type="dxa"/>
            <w:gridSpan w:val="6"/>
            <w:vAlign w:val="center"/>
          </w:tcPr>
          <w:p w:rsidR="00265D35" w:rsidRDefault="00265D35">
            <w:r>
              <w:rPr>
                <w:rFonts w:ascii="TradeGothic LT Bold" w:hAnsi="TradeGothic LT Bold"/>
                <w:sz w:val="20"/>
                <w:szCs w:val="20"/>
              </w:rPr>
              <w:t>COMPETENCIAS GENERALES Y ESPECÍFICAS</w:t>
            </w:r>
          </w:p>
        </w:tc>
      </w:tr>
      <w:tr w:rsidR="00265D35">
        <w:tc>
          <w:tcPr>
            <w:tcW w:w="10188" w:type="dxa"/>
            <w:gridSpan w:val="6"/>
            <w:vAlign w:val="center"/>
          </w:tcPr>
          <w:p w:rsidR="00265D35" w:rsidRPr="005F0ED5" w:rsidRDefault="00265D35" w:rsidP="00265D35"/>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90"/>
            </w:tblGrid>
            <w:tr w:rsidR="00265D35" w:rsidRPr="005F0ED5">
              <w:tc>
                <w:tcPr>
                  <w:tcW w:w="9790" w:type="dxa"/>
                </w:tcPr>
                <w:p w:rsidR="00265D35" w:rsidRPr="005F0ED5" w:rsidRDefault="00265D35" w:rsidP="00265D35">
                  <w:pPr>
                    <w:jc w:val="center"/>
                  </w:pPr>
                  <w:r w:rsidRPr="005F0ED5">
                    <w:t>Nombre de la competencia (G.: Generales, E.: Específicas)</w:t>
                  </w:r>
                </w:p>
              </w:tc>
            </w:tr>
            <w:tr w:rsidR="00265D35" w:rsidRPr="005F0ED5">
              <w:tc>
                <w:tcPr>
                  <w:tcW w:w="9790" w:type="dxa"/>
                </w:tcPr>
                <w:p w:rsidR="00265D35" w:rsidRPr="005F0ED5" w:rsidRDefault="00265D35" w:rsidP="00265D35">
                  <w:r w:rsidRPr="005F0ED5">
                    <w:t xml:space="preserve">1. G.  Aplicar el carácter unitario del ordenamiento jurídico y la necesaria visión interdisciplinar </w:t>
                  </w:r>
                  <w:r w:rsidRPr="005F0ED5">
                    <w:lastRenderedPageBreak/>
                    <w:t>para la resolución de los problemas jurídicos.</w:t>
                  </w:r>
                </w:p>
              </w:tc>
            </w:tr>
            <w:tr w:rsidR="00265D35" w:rsidRPr="005F0ED5">
              <w:trPr>
                <w:trHeight w:val="348"/>
              </w:trPr>
              <w:tc>
                <w:tcPr>
                  <w:tcW w:w="9790" w:type="dxa"/>
                </w:tcPr>
                <w:p w:rsidR="00265D35" w:rsidRPr="005F0ED5" w:rsidRDefault="00265D35" w:rsidP="00265D35">
                  <w:r w:rsidRPr="005F0ED5">
                    <w:lastRenderedPageBreak/>
                    <w:t>2. G. Utilizar los principios y valores constitucionales como herramientas de trabajo en la interpretación del ordenamiento jurídico.</w:t>
                  </w:r>
                </w:p>
              </w:tc>
            </w:tr>
            <w:tr w:rsidR="00265D35" w:rsidRPr="005F0ED5">
              <w:tc>
                <w:tcPr>
                  <w:tcW w:w="9790" w:type="dxa"/>
                </w:tcPr>
                <w:p w:rsidR="00265D35" w:rsidRPr="005F0ED5" w:rsidRDefault="00265D35" w:rsidP="00265D35">
                  <w:r w:rsidRPr="005F0ED5">
                    <w:t>3. G.  Manejar las fuentes jurídicas (legales, jurisprudenciales y doctrinales).</w:t>
                  </w:r>
                </w:p>
              </w:tc>
            </w:tr>
            <w:tr w:rsidR="00265D35" w:rsidRPr="005F0ED5">
              <w:tc>
                <w:tcPr>
                  <w:tcW w:w="9790" w:type="dxa"/>
                </w:tcPr>
                <w:p w:rsidR="00265D35" w:rsidRPr="005F0ED5" w:rsidRDefault="00265D35" w:rsidP="00265D35">
                  <w:r w:rsidRPr="005F0ED5">
                    <w:t>5. G. Leer e interpretar textos jurídicos.</w:t>
                  </w:r>
                </w:p>
              </w:tc>
            </w:tr>
            <w:tr w:rsidR="00265D35" w:rsidRPr="005F0ED5">
              <w:tc>
                <w:tcPr>
                  <w:tcW w:w="9790" w:type="dxa"/>
                </w:tcPr>
                <w:p w:rsidR="00265D35" w:rsidRPr="005F0ED5" w:rsidRDefault="00265D35" w:rsidP="00265D35">
                  <w:r w:rsidRPr="005F0ED5">
                    <w:t>6. G. Redactar escritos jurídicos.</w:t>
                  </w:r>
                </w:p>
              </w:tc>
            </w:tr>
            <w:tr w:rsidR="00265D35" w:rsidRPr="005F0ED5">
              <w:tc>
                <w:tcPr>
                  <w:tcW w:w="9790" w:type="dxa"/>
                </w:tcPr>
                <w:p w:rsidR="00265D35" w:rsidRPr="005F0ED5" w:rsidRDefault="00265D35" w:rsidP="00265D35">
                  <w:r w:rsidRPr="005F0ED5">
                    <w:t>7. G. Aplicar las técnicas informáticas en la obtención de la información jurídica (bases de datos de legislación, jurisprudencia, bibliografía, Internet) y en la comunicación de datos.</w:t>
                  </w:r>
                </w:p>
              </w:tc>
            </w:tr>
            <w:tr w:rsidR="00265D35" w:rsidRPr="005F0ED5">
              <w:tc>
                <w:tcPr>
                  <w:tcW w:w="9790" w:type="dxa"/>
                </w:tcPr>
                <w:p w:rsidR="00265D35" w:rsidRPr="005F0ED5" w:rsidRDefault="00265D35" w:rsidP="00265D35">
                  <w:r w:rsidRPr="005F0ED5">
                    <w:t>8. G. Trabajar en equipo.</w:t>
                  </w:r>
                </w:p>
              </w:tc>
            </w:tr>
            <w:tr w:rsidR="00265D35" w:rsidRPr="005F0ED5">
              <w:trPr>
                <w:trHeight w:val="443"/>
              </w:trPr>
              <w:tc>
                <w:tcPr>
                  <w:tcW w:w="9790" w:type="dxa"/>
                </w:tcPr>
                <w:p w:rsidR="00265D35" w:rsidRDefault="00265D35" w:rsidP="00265D35">
                  <w:r w:rsidRPr="005F0ED5">
                    <w:t>10. G. Aplicar la capacidad de argumentación jurídica.</w:t>
                  </w:r>
                </w:p>
                <w:p w:rsidR="00265D35" w:rsidRDefault="00265D35" w:rsidP="00265D35"/>
                <w:p w:rsidR="00265D35" w:rsidRPr="005F0ED5" w:rsidRDefault="00265D35" w:rsidP="00265D35"/>
              </w:tc>
            </w:tr>
            <w:tr w:rsidR="00265D35" w:rsidRPr="005F0ED5">
              <w:tc>
                <w:tcPr>
                  <w:tcW w:w="9790" w:type="dxa"/>
                </w:tcPr>
                <w:p w:rsidR="00265D35" w:rsidRPr="00225C13" w:rsidRDefault="00265D35" w:rsidP="00265D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2"/>
                      <w:lang w:eastAsia="es-ES_tradnl"/>
                    </w:rPr>
                  </w:pPr>
                  <w:r w:rsidRPr="00225C13">
                    <w:rPr>
                      <w:rFonts w:ascii="Arial" w:hAnsi="Arial" w:cs="Verdana"/>
                      <w:sz w:val="22"/>
                      <w:szCs w:val="18"/>
                      <w:lang w:eastAsia="es-ES_tradnl"/>
                    </w:rPr>
                    <w:t>Competencia de módulo 10. </w:t>
                  </w:r>
                  <w:r w:rsidRPr="00225C13">
                    <w:rPr>
                      <w:rFonts w:ascii="Arial" w:hAnsi="Arial" w:cs="Helvetica"/>
                      <w:sz w:val="22"/>
                      <w:lang w:eastAsia="es-ES_tradnl"/>
                    </w:rPr>
                    <w:t xml:space="preserve"> </w:t>
                  </w:r>
                  <w:r w:rsidRPr="00225C13">
                    <w:rPr>
                      <w:rFonts w:ascii="Arial" w:hAnsi="Arial" w:cs="Verdana"/>
                      <w:sz w:val="22"/>
                      <w:szCs w:val="18"/>
                      <w:lang w:eastAsia="es-ES_tradnl"/>
                    </w:rPr>
                    <w:t>Conocer los antecedentes nacionales del actual régimen fiscal. </w:t>
                  </w:r>
                  <w:r w:rsidRPr="00225C13">
                    <w:rPr>
                      <w:rFonts w:ascii="Arial" w:hAnsi="Arial" w:cs="Helvetica"/>
                      <w:sz w:val="22"/>
                      <w:lang w:eastAsia="es-ES_tradnl"/>
                    </w:rPr>
                    <w:t xml:space="preserve"> </w:t>
                  </w:r>
                </w:p>
                <w:p w:rsidR="00265D35" w:rsidRPr="00225C13" w:rsidRDefault="00265D35" w:rsidP="00265D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2"/>
                      <w:lang w:eastAsia="es-ES_tradnl"/>
                    </w:rPr>
                  </w:pPr>
                  <w:r w:rsidRPr="00225C13">
                    <w:rPr>
                      <w:rFonts w:ascii="Arial" w:hAnsi="Arial" w:cs="Verdana"/>
                      <w:sz w:val="22"/>
                      <w:szCs w:val="18"/>
                      <w:lang w:eastAsia="es-ES_tradnl"/>
                    </w:rPr>
                    <w:t>Competencia de módulo 11. </w:t>
                  </w:r>
                  <w:r w:rsidRPr="00225C13">
                    <w:rPr>
                      <w:rFonts w:ascii="Arial" w:hAnsi="Arial" w:cs="Helvetica"/>
                      <w:sz w:val="22"/>
                      <w:lang w:eastAsia="es-ES_tradnl"/>
                    </w:rPr>
                    <w:t xml:space="preserve"> </w:t>
                  </w:r>
                  <w:r w:rsidRPr="00225C13">
                    <w:rPr>
                      <w:rFonts w:ascii="Arial" w:hAnsi="Arial" w:cs="Verdana"/>
                      <w:sz w:val="22"/>
                      <w:szCs w:val="18"/>
                      <w:lang w:eastAsia="es-ES_tradnl"/>
                    </w:rPr>
                    <w:t>Conocimiento de la regulación fiscal de la Ciudad de Melilla en el </w:t>
                  </w:r>
                  <w:r w:rsidRPr="00225C13">
                    <w:rPr>
                      <w:rFonts w:ascii="Arial" w:hAnsi="Arial" w:cs="Helvetica"/>
                      <w:sz w:val="22"/>
                      <w:lang w:eastAsia="es-ES_tradnl"/>
                    </w:rPr>
                    <w:t xml:space="preserve"> </w:t>
                  </w:r>
                </w:p>
                <w:p w:rsidR="00265D35" w:rsidRPr="00225C13" w:rsidRDefault="00265D35" w:rsidP="00265D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2"/>
                      <w:lang w:eastAsia="es-ES_tradnl"/>
                    </w:rPr>
                  </w:pPr>
                  <w:proofErr w:type="gramStart"/>
                  <w:r w:rsidRPr="00225C13">
                    <w:rPr>
                      <w:rFonts w:ascii="Arial" w:hAnsi="Arial" w:cs="Verdana"/>
                      <w:sz w:val="22"/>
                      <w:szCs w:val="18"/>
                      <w:lang w:eastAsia="es-ES_tradnl"/>
                    </w:rPr>
                    <w:t>tratado</w:t>
                  </w:r>
                  <w:proofErr w:type="gramEnd"/>
                  <w:r w:rsidRPr="00225C13">
                    <w:rPr>
                      <w:rFonts w:ascii="Arial" w:hAnsi="Arial" w:cs="Verdana"/>
                      <w:sz w:val="22"/>
                      <w:szCs w:val="18"/>
                      <w:lang w:eastAsia="es-ES_tradnl"/>
                    </w:rPr>
                    <w:t> de la Unión Europea. </w:t>
                  </w:r>
                  <w:r w:rsidRPr="00225C13">
                    <w:rPr>
                      <w:rFonts w:ascii="Arial" w:hAnsi="Arial" w:cs="Helvetica"/>
                      <w:sz w:val="22"/>
                      <w:lang w:eastAsia="es-ES_tradnl"/>
                    </w:rPr>
                    <w:t xml:space="preserve"> </w:t>
                  </w:r>
                </w:p>
                <w:p w:rsidR="00265D35" w:rsidRPr="00225C13" w:rsidRDefault="00265D35" w:rsidP="00265D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2"/>
                      <w:lang w:eastAsia="es-ES_tradnl"/>
                    </w:rPr>
                  </w:pPr>
                  <w:r w:rsidRPr="00225C13">
                    <w:rPr>
                      <w:rFonts w:ascii="Arial" w:hAnsi="Arial" w:cs="Verdana"/>
                      <w:sz w:val="22"/>
                      <w:szCs w:val="18"/>
                      <w:lang w:eastAsia="es-ES_tradnl"/>
                    </w:rPr>
                    <w:t>Competencia de módulo 12. Estudiar posibles reformas del régimen fiscal de la Ciudad de Melilla. </w:t>
                  </w:r>
                  <w:r w:rsidRPr="00225C13">
                    <w:rPr>
                      <w:rFonts w:ascii="Arial" w:hAnsi="Arial" w:cs="Helvetica"/>
                      <w:sz w:val="22"/>
                      <w:lang w:eastAsia="es-ES_tradnl"/>
                    </w:rPr>
                    <w:t xml:space="preserve"> </w:t>
                  </w:r>
                </w:p>
                <w:p w:rsidR="00265D35" w:rsidRPr="00225C13" w:rsidRDefault="00265D35" w:rsidP="00265D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2"/>
                      <w:lang w:eastAsia="es-ES_tradnl"/>
                    </w:rPr>
                  </w:pPr>
                  <w:r w:rsidRPr="00225C13">
                    <w:rPr>
                      <w:rFonts w:ascii="Arial" w:hAnsi="Arial" w:cs="Verdana"/>
                      <w:sz w:val="22"/>
                      <w:szCs w:val="18"/>
                      <w:lang w:eastAsia="es-ES_tradnl"/>
                    </w:rPr>
                    <w:t>Competencia de módulo 13. </w:t>
                  </w:r>
                  <w:r w:rsidRPr="00225C13">
                    <w:rPr>
                      <w:rFonts w:ascii="Arial" w:hAnsi="Arial" w:cs="Helvetica"/>
                      <w:sz w:val="22"/>
                      <w:lang w:eastAsia="es-ES_tradnl"/>
                    </w:rPr>
                    <w:t xml:space="preserve"> </w:t>
                  </w:r>
                  <w:r w:rsidRPr="00225C13">
                    <w:rPr>
                      <w:rFonts w:ascii="Arial" w:hAnsi="Arial" w:cs="Verdana"/>
                      <w:sz w:val="22"/>
                      <w:szCs w:val="18"/>
                      <w:lang w:eastAsia="es-ES_tradnl"/>
                    </w:rPr>
                    <w:t>Conocer y saber aplicar el régimen jurídico fiscal de Melilla a nivel </w:t>
                  </w:r>
                  <w:r w:rsidRPr="00225C13">
                    <w:rPr>
                      <w:rFonts w:ascii="Arial" w:hAnsi="Arial" w:cs="Helvetica"/>
                      <w:sz w:val="22"/>
                      <w:lang w:eastAsia="es-ES_tradnl"/>
                    </w:rPr>
                    <w:t xml:space="preserve"> </w:t>
                  </w:r>
                </w:p>
                <w:p w:rsidR="00265D35" w:rsidRPr="005F0ED5" w:rsidRDefault="00265D35" w:rsidP="00265D35">
                  <w:proofErr w:type="gramStart"/>
                  <w:r w:rsidRPr="00225C13">
                    <w:rPr>
                      <w:rFonts w:ascii="Arial" w:hAnsi="Arial" w:cs="Verdana"/>
                      <w:sz w:val="22"/>
                      <w:szCs w:val="18"/>
                      <w:lang w:eastAsia="es-ES_tradnl"/>
                    </w:rPr>
                    <w:t>estatal</w:t>
                  </w:r>
                  <w:proofErr w:type="gramEnd"/>
                  <w:r w:rsidRPr="00225C13">
                    <w:rPr>
                      <w:rFonts w:ascii="Arial" w:hAnsi="Arial" w:cs="Verdana"/>
                      <w:sz w:val="22"/>
                      <w:szCs w:val="18"/>
                      <w:lang w:eastAsia="es-ES_tradnl"/>
                    </w:rPr>
                    <w:t>, local y autonómico. </w:t>
                  </w:r>
                </w:p>
              </w:tc>
            </w:tr>
          </w:tbl>
          <w:p w:rsidR="00265D35" w:rsidRDefault="00265D35" w:rsidP="00265D35">
            <w:pPr>
              <w:widowControl w:val="0"/>
              <w:autoSpaceDE w:val="0"/>
              <w:autoSpaceDN w:val="0"/>
              <w:adjustRightInd w:val="0"/>
              <w:rPr>
                <w:rFonts w:ascii="TradeGothic LT" w:hAnsi="TradeGothic LT"/>
                <w:sz w:val="20"/>
                <w:szCs w:val="20"/>
              </w:rPr>
            </w:pPr>
          </w:p>
        </w:tc>
      </w:tr>
      <w:tr w:rsidR="00265D35">
        <w:tc>
          <w:tcPr>
            <w:tcW w:w="10188" w:type="dxa"/>
            <w:gridSpan w:val="6"/>
            <w:vAlign w:val="center"/>
          </w:tcPr>
          <w:p w:rsidR="00265D35" w:rsidRDefault="00265D35">
            <w:r>
              <w:rPr>
                <w:rFonts w:ascii="TradeGothic LT Bold" w:hAnsi="TradeGothic LT Bold"/>
                <w:sz w:val="20"/>
                <w:szCs w:val="20"/>
              </w:rPr>
              <w:lastRenderedPageBreak/>
              <w:t>TEMARIO DETALLADO DE LA ASIGNATURA</w:t>
            </w:r>
          </w:p>
        </w:tc>
      </w:tr>
      <w:tr w:rsidR="00265D35">
        <w:tc>
          <w:tcPr>
            <w:tcW w:w="10188" w:type="dxa"/>
            <w:gridSpan w:val="6"/>
            <w:vAlign w:val="center"/>
          </w:tcPr>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p>
          <w:p w:rsidR="00265D3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smallCaps/>
              </w:rPr>
            </w:pPr>
            <w:r w:rsidRPr="005F0ED5">
              <w:rPr>
                <w:b/>
                <w:bCs/>
                <w:smallCaps/>
              </w:rPr>
              <w:t xml:space="preserve">Tema </w:t>
            </w:r>
            <w:r>
              <w:rPr>
                <w:b/>
                <w:bCs/>
                <w:smallCaps/>
              </w:rPr>
              <w:t>1</w:t>
            </w:r>
          </w:p>
          <w:p w:rsidR="00265D3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smallCaps/>
              </w:rPr>
            </w:pPr>
            <w:r>
              <w:rPr>
                <w:b/>
                <w:bCs/>
                <w:smallCaps/>
              </w:rPr>
              <w:t>ANTECEDENTES HISTORICOS DE LAS ESPECIALIDADES ECONOMICO FISCALES DE MELILLA.</w:t>
            </w:r>
          </w:p>
          <w:p w:rsidR="00265D35" w:rsidRPr="004966CC"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rPr>
                <w:bCs/>
              </w:rPr>
            </w:pPr>
            <w:r>
              <w:rPr>
                <w:bCs/>
              </w:rPr>
              <w:t>1.- Origen y evolució</w:t>
            </w:r>
            <w:r w:rsidRPr="004966CC">
              <w:rPr>
                <w:bCs/>
              </w:rPr>
              <w:t>n del sistema fiscal  en los terri</w:t>
            </w:r>
            <w:r>
              <w:rPr>
                <w:bCs/>
              </w:rPr>
              <w:t>t</w:t>
            </w:r>
            <w:r w:rsidRPr="004966CC">
              <w:rPr>
                <w:bCs/>
              </w:rPr>
              <w:t>orios de Canarias, Ceuta y Melilla.</w:t>
            </w:r>
          </w:p>
          <w:p w:rsidR="00265D35" w:rsidRPr="004966CC"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rPr>
                <w:bCs/>
              </w:rPr>
            </w:pPr>
            <w:r>
              <w:rPr>
                <w:bCs/>
              </w:rPr>
              <w:t>2.- Legislació</w:t>
            </w:r>
            <w:r w:rsidRPr="004966CC">
              <w:rPr>
                <w:bCs/>
              </w:rPr>
              <w:t xml:space="preserve">n aplicable en estos territorios hasta la entrada de España en la Comunidad </w:t>
            </w:r>
            <w:r>
              <w:rPr>
                <w:bCs/>
              </w:rPr>
              <w:t xml:space="preserve">      </w:t>
            </w:r>
            <w:r w:rsidRPr="004966CC">
              <w:rPr>
                <w:bCs/>
              </w:rPr>
              <w:t>Europea.</w:t>
            </w:r>
          </w:p>
          <w:p w:rsidR="00265D35" w:rsidRPr="004966CC"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rPr>
                <w:bCs/>
              </w:rPr>
            </w:pPr>
            <w:r>
              <w:rPr>
                <w:bCs/>
              </w:rPr>
              <w:t>3.- La revisió</w:t>
            </w:r>
            <w:r w:rsidRPr="004966CC">
              <w:rPr>
                <w:bCs/>
              </w:rPr>
              <w:t>n del modelo fiscal como</w:t>
            </w:r>
            <w:r>
              <w:rPr>
                <w:bCs/>
              </w:rPr>
              <w:t xml:space="preserve"> consecuencia de la incorporació</w:t>
            </w:r>
            <w:r w:rsidRPr="004966CC">
              <w:rPr>
                <w:bCs/>
              </w:rPr>
              <w:t>n de España a la CEE.</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p>
          <w:p w:rsidR="00265D3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rPr>
            </w:pPr>
            <w:r w:rsidRPr="005F0ED5">
              <w:rPr>
                <w:b/>
                <w:bCs/>
                <w:smallCaps/>
              </w:rPr>
              <w:t>Tema</w:t>
            </w:r>
            <w:r w:rsidRPr="005F0ED5">
              <w:rPr>
                <w:b/>
                <w:bCs/>
              </w:rPr>
              <w:t xml:space="preserve">  2</w:t>
            </w:r>
          </w:p>
          <w:p w:rsidR="00265D35" w:rsidRPr="00391F94"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smallCaps/>
              </w:rPr>
            </w:pPr>
            <w:r w:rsidRPr="00391F94">
              <w:rPr>
                <w:b/>
                <w:bCs/>
                <w:smallCaps/>
              </w:rPr>
              <w:t>HACIENDA LOCAL</w:t>
            </w:r>
          </w:p>
          <w:p w:rsidR="00265D35" w:rsidRPr="004966CC"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rPr>
                <w:bCs/>
              </w:rPr>
            </w:pPr>
            <w:r>
              <w:rPr>
                <w:bCs/>
              </w:rPr>
              <w:t>1.- I</w:t>
            </w:r>
            <w:r w:rsidRPr="004966CC">
              <w:rPr>
                <w:bCs/>
              </w:rPr>
              <w:t>ntroducción.</w:t>
            </w:r>
          </w:p>
          <w:p w:rsidR="00265D35" w:rsidRPr="004966CC"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rPr>
                <w:bCs/>
              </w:rPr>
            </w:pPr>
            <w:r>
              <w:rPr>
                <w:bCs/>
              </w:rPr>
              <w:t>2.- E</w:t>
            </w:r>
            <w:r w:rsidRPr="004966CC">
              <w:rPr>
                <w:bCs/>
              </w:rPr>
              <w:t>specialidades en los tributos locales.</w:t>
            </w:r>
          </w:p>
          <w:p w:rsidR="00265D35" w:rsidRPr="00391F94"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rPr>
                <w:bCs/>
                <w:smallCaps/>
              </w:rPr>
            </w:pP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rPr>
            </w:pPr>
            <w:r w:rsidRPr="005F0ED5">
              <w:rPr>
                <w:b/>
                <w:bCs/>
                <w:smallCaps/>
              </w:rPr>
              <w:t>Tema 3</w:t>
            </w:r>
          </w:p>
          <w:p w:rsidR="00265D35" w:rsidRPr="004B5111"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rPr>
            </w:pPr>
            <w:r w:rsidRPr="004B5111">
              <w:rPr>
                <w:b/>
              </w:rPr>
              <w:t>HACIENDA ESTATAL</w:t>
            </w:r>
          </w:p>
          <w:p w:rsidR="00265D35" w:rsidRPr="004966CC"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r>
              <w:t xml:space="preserve">1.- </w:t>
            </w:r>
            <w:r w:rsidRPr="004966CC">
              <w:t>Introducción</w:t>
            </w:r>
          </w:p>
          <w:p w:rsidR="00265D35" w:rsidRPr="004966CC"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r>
              <w:t xml:space="preserve">2.- </w:t>
            </w:r>
            <w:r w:rsidRPr="004966CC">
              <w:t>Especialidades en los tributos estatales.</w:t>
            </w:r>
          </w:p>
          <w:p w:rsidR="00265D35" w:rsidRPr="00391F94"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rPr>
                <w:smallCaps/>
              </w:rPr>
            </w:pPr>
          </w:p>
          <w:p w:rsidR="00265D3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smallCaps/>
              </w:rPr>
            </w:pPr>
            <w:r w:rsidRPr="005F0ED5">
              <w:rPr>
                <w:b/>
                <w:bCs/>
                <w:smallCaps/>
              </w:rPr>
              <w:t>Tema 4</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smallCaps/>
              </w:rPr>
            </w:pPr>
            <w:r>
              <w:rPr>
                <w:b/>
                <w:bCs/>
                <w:smallCaps/>
              </w:rPr>
              <w:t>EL IMPUESTO SOBRE LA PRODUCCION , LOS SERVICIOS Y LA IMPORTACION</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pPr>
            <w:r w:rsidRPr="005F2F4A">
              <w:rPr>
                <w:szCs w:val="24"/>
              </w:rPr>
              <w:lastRenderedPageBreak/>
              <w:t xml:space="preserve"> </w:t>
            </w:r>
            <w:r>
              <w:rPr>
                <w:szCs w:val="24"/>
              </w:rPr>
              <w:t xml:space="preserve"> </w:t>
            </w:r>
            <w:r>
              <w:rPr>
                <w:rFonts w:ascii="Arial" w:hAnsi="Arial"/>
              </w:rPr>
              <w:t>1</w:t>
            </w:r>
            <w:r w:rsidRPr="004966CC">
              <w:rPr>
                <w:rFonts w:ascii="Arial" w:hAnsi="Arial"/>
              </w:rPr>
              <w:t>.</w:t>
            </w:r>
            <w:r>
              <w:rPr>
                <w:rFonts w:ascii="Arial" w:hAnsi="Arial"/>
              </w:rPr>
              <w:t>-</w:t>
            </w:r>
            <w:r w:rsidRPr="004966CC">
              <w:t xml:space="preserve"> </w:t>
            </w:r>
            <w:r w:rsidRPr="004966CC">
              <w:rPr>
                <w:rFonts w:ascii="Arial" w:hAnsi="Arial"/>
              </w:rPr>
              <w:t xml:space="preserve"> C</w:t>
            </w:r>
            <w:r>
              <w:rPr>
                <w:rFonts w:ascii="Arial" w:hAnsi="Arial"/>
              </w:rPr>
              <w:t xml:space="preserve">aracterísticas definitorias; naturaleza </w:t>
            </w:r>
            <w:proofErr w:type="spellStart"/>
            <w:proofErr w:type="gramStart"/>
            <w:r>
              <w:rPr>
                <w:rFonts w:ascii="Arial" w:hAnsi="Arial"/>
              </w:rPr>
              <w:t>juridica</w:t>
            </w:r>
            <w:proofErr w:type="spellEnd"/>
            <w:r w:rsidRPr="004966CC">
              <w:t xml:space="preserve">  </w:t>
            </w:r>
            <w:r w:rsidRPr="004966CC">
              <w:rPr>
                <w:rFonts w:ascii="Arial" w:hAnsi="Arial"/>
              </w:rPr>
              <w:t>.</w:t>
            </w:r>
            <w:proofErr w:type="gramEnd"/>
            <w:r w:rsidRPr="004966CC">
              <w:t xml:space="preserve"> </w:t>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pPr>
            <w:r>
              <w:rPr>
                <w:rFonts w:ascii="Arial" w:hAnsi="Arial"/>
              </w:rPr>
              <w:t xml:space="preserve">  2.-Los Hechos imponibles :</w:t>
            </w:r>
          </w:p>
          <w:p w:rsidR="00265D35" w:rsidRDefault="00265D35" w:rsidP="00265D35">
            <w:pPr>
              <w:pStyle w:val="Estndar"/>
              <w:tabs>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ind w:left="1418"/>
            </w:pPr>
            <w:r>
              <w:rPr>
                <w:rFonts w:ascii="Arial" w:hAnsi="Arial"/>
              </w:rPr>
              <w:tab/>
              <w:t xml:space="preserve">2.1. </w:t>
            </w:r>
            <w:r w:rsidRPr="004966CC">
              <w:t>Producción y elaboración de bienes</w:t>
            </w:r>
            <w:r>
              <w:rPr>
                <w:rFonts w:ascii="Arial" w:hAnsi="Arial"/>
              </w:rPr>
              <w:t xml:space="preserve"> muebles   corporales.</w:t>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ind w:left="1418"/>
              <w:jc w:val="both"/>
            </w:pPr>
            <w:r>
              <w:rPr>
                <w:rFonts w:ascii="Arial" w:hAnsi="Arial"/>
              </w:rPr>
              <w:tab/>
              <w:t>2.2. Prestación de servicios.</w:t>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pPr>
            <w:r>
              <w:rPr>
                <w:rFonts w:ascii="Arial" w:hAnsi="Arial"/>
              </w:rPr>
              <w:tab/>
            </w:r>
            <w:r>
              <w:rPr>
                <w:rFonts w:ascii="Arial" w:hAnsi="Arial"/>
              </w:rPr>
              <w:tab/>
              <w:t>2.3. Entrega de bienes inmuebles corporales.</w:t>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pPr>
            <w:r>
              <w:rPr>
                <w:rFonts w:ascii="Arial" w:hAnsi="Arial"/>
              </w:rPr>
              <w:tab/>
            </w:r>
            <w:r>
              <w:rPr>
                <w:rFonts w:ascii="Arial" w:hAnsi="Arial"/>
              </w:rPr>
              <w:tab/>
              <w:t>2.4. Consumo de energía eléctrica.</w:t>
            </w:r>
          </w:p>
          <w:p w:rsidR="00265D35" w:rsidRPr="004966CC"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ind w:firstLine="142"/>
              <w:jc w:val="both"/>
            </w:pPr>
            <w:r>
              <w:rPr>
                <w:rFonts w:ascii="Arial" w:hAnsi="Arial"/>
              </w:rPr>
              <w:t xml:space="preserve">3.- </w:t>
            </w:r>
            <w:proofErr w:type="spellStart"/>
            <w:r>
              <w:rPr>
                <w:rFonts w:ascii="Arial" w:hAnsi="Arial"/>
              </w:rPr>
              <w:t>Delimitacion</w:t>
            </w:r>
            <w:proofErr w:type="spellEnd"/>
            <w:r>
              <w:rPr>
                <w:rFonts w:ascii="Arial" w:hAnsi="Arial"/>
              </w:rPr>
              <w:t xml:space="preserve"> del ámbito de sujeción.</w:t>
            </w:r>
          </w:p>
          <w:p w:rsidR="00265D35" w:rsidRDefault="00265D35" w:rsidP="00265D35">
            <w:pPr>
              <w:pStyle w:val="Estndar"/>
              <w:tabs>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pPr>
            <w:r>
              <w:rPr>
                <w:rFonts w:ascii="Arial" w:hAnsi="Arial"/>
              </w:rPr>
              <w:t xml:space="preserve">  4.-  Las Exenciones.</w:t>
            </w:r>
          </w:p>
          <w:p w:rsidR="00265D35" w:rsidRPr="004966CC" w:rsidRDefault="00265D35" w:rsidP="00265D35">
            <w:pPr>
              <w:pStyle w:val="Estndar"/>
              <w:tabs>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rPr>
                <w:rFonts w:ascii="Arial" w:hAnsi="Arial"/>
              </w:rPr>
            </w:pPr>
            <w:r>
              <w:rPr>
                <w:rFonts w:ascii="Arial" w:hAnsi="Arial"/>
              </w:rPr>
              <w:t xml:space="preserve">  </w:t>
            </w:r>
            <w:proofErr w:type="gramStart"/>
            <w:r>
              <w:rPr>
                <w:rFonts w:ascii="Arial" w:hAnsi="Arial"/>
              </w:rPr>
              <w:t>5</w:t>
            </w:r>
            <w:r>
              <w:t xml:space="preserve"> </w:t>
            </w:r>
            <w:r>
              <w:rPr>
                <w:rFonts w:ascii="Arial" w:hAnsi="Arial"/>
              </w:rPr>
              <w:t>.</w:t>
            </w:r>
            <w:proofErr w:type="gramEnd"/>
            <w:r>
              <w:rPr>
                <w:rFonts w:ascii="Arial" w:hAnsi="Arial"/>
              </w:rPr>
              <w:t>-</w:t>
            </w:r>
            <w:r>
              <w:rPr>
                <w:rFonts w:ascii="Arial" w:hAnsi="Arial"/>
                <w:caps/>
              </w:rPr>
              <w:t xml:space="preserve"> L</w:t>
            </w:r>
            <w:r>
              <w:rPr>
                <w:rFonts w:ascii="Arial" w:hAnsi="Arial"/>
              </w:rPr>
              <w:t>ugar de realización de las operaciones.</w:t>
            </w:r>
          </w:p>
          <w:p w:rsidR="00265D35" w:rsidRDefault="00265D35" w:rsidP="00265D35">
            <w:pPr>
              <w:pStyle w:val="Estndar"/>
              <w:tabs>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ind w:left="142"/>
              <w:jc w:val="both"/>
            </w:pPr>
            <w:r>
              <w:rPr>
                <w:rFonts w:ascii="Arial" w:hAnsi="Arial"/>
              </w:rPr>
              <w:t>6.-  El devengo.</w:t>
            </w:r>
          </w:p>
          <w:p w:rsidR="00265D35" w:rsidRPr="00225C13" w:rsidRDefault="00265D35" w:rsidP="00265D35">
            <w:pPr>
              <w:pStyle w:val="Estndar"/>
              <w:spacing w:line="334" w:lineRule="atLeast"/>
              <w:jc w:val="both"/>
              <w:rPr>
                <w:rFonts w:ascii="Arial" w:hAnsi="Arial"/>
                <w:caps/>
              </w:rPr>
            </w:pPr>
            <w:r>
              <w:t xml:space="preserve">  </w:t>
            </w:r>
            <w:r>
              <w:rPr>
                <w:rFonts w:ascii="Arial" w:hAnsi="Arial"/>
              </w:rPr>
              <w:t xml:space="preserve">7.- </w:t>
            </w:r>
            <w:r>
              <w:t xml:space="preserve"> </w:t>
            </w:r>
            <w:r>
              <w:rPr>
                <w:rFonts w:ascii="Arial" w:hAnsi="Arial"/>
              </w:rPr>
              <w:t xml:space="preserve"> </w:t>
            </w:r>
            <w:r>
              <w:rPr>
                <w:rFonts w:ascii="Arial" w:hAnsi="Arial"/>
                <w:caps/>
              </w:rPr>
              <w:t>l</w:t>
            </w:r>
            <w:r>
              <w:rPr>
                <w:rFonts w:ascii="Arial" w:hAnsi="Arial"/>
              </w:rPr>
              <w:t>os obligados tributarios</w:t>
            </w:r>
            <w:r>
              <w:rPr>
                <w:rFonts w:ascii="Arial" w:hAnsi="Arial"/>
                <w:caps/>
              </w:rPr>
              <w:t>.</w:t>
            </w:r>
            <w:r>
              <w:rPr>
                <w:rFonts w:ascii="Arial" w:hAnsi="Arial"/>
              </w:rPr>
              <w:t>8.-  La repercusión.</w:t>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ind w:left="142"/>
              <w:jc w:val="both"/>
            </w:pPr>
            <w:r>
              <w:rPr>
                <w:rFonts w:ascii="Arial" w:hAnsi="Arial"/>
              </w:rPr>
              <w:t xml:space="preserve"> 9.-  La base</w:t>
            </w:r>
            <w:r>
              <w:t xml:space="preserve">  </w:t>
            </w:r>
            <w:r>
              <w:rPr>
                <w:rFonts w:ascii="Arial" w:hAnsi="Arial"/>
              </w:rPr>
              <w:t>imponible.</w:t>
            </w:r>
          </w:p>
          <w:p w:rsidR="00265D35" w:rsidRPr="00391F94"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ind w:left="142"/>
              <w:jc w:val="both"/>
            </w:pPr>
            <w:r>
              <w:t xml:space="preserve"> </w:t>
            </w:r>
            <w:r>
              <w:rPr>
                <w:rFonts w:ascii="Arial" w:hAnsi="Arial"/>
              </w:rPr>
              <w:t xml:space="preserve">10.- </w:t>
            </w:r>
            <w:r>
              <w:rPr>
                <w:rFonts w:ascii="Arial" w:hAnsi="Arial"/>
                <w:caps/>
              </w:rPr>
              <w:t>E</w:t>
            </w:r>
            <w:r>
              <w:rPr>
                <w:rFonts w:ascii="Arial" w:hAnsi="Arial"/>
              </w:rPr>
              <w:t>l tipo de gravamen</w:t>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ind w:left="142"/>
              <w:jc w:val="both"/>
            </w:pPr>
            <w:r>
              <w:t xml:space="preserve"> </w:t>
            </w:r>
            <w:r>
              <w:rPr>
                <w:rFonts w:ascii="Arial" w:hAnsi="Arial"/>
              </w:rPr>
              <w:t xml:space="preserve">11.- </w:t>
            </w:r>
            <w:r>
              <w:rPr>
                <w:rFonts w:ascii="Arial" w:hAnsi="Arial"/>
                <w:caps/>
              </w:rPr>
              <w:t>d</w:t>
            </w:r>
            <w:r>
              <w:rPr>
                <w:rFonts w:ascii="Arial" w:hAnsi="Arial"/>
              </w:rPr>
              <w:t xml:space="preserve">educciones en la </w:t>
            </w:r>
            <w:proofErr w:type="gramStart"/>
            <w:r>
              <w:rPr>
                <w:rFonts w:ascii="Arial" w:hAnsi="Arial"/>
              </w:rPr>
              <w:t xml:space="preserve">cuota </w:t>
            </w:r>
            <w:r>
              <w:t xml:space="preserve"> .</w:t>
            </w:r>
            <w:proofErr w:type="gramEnd"/>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ind w:left="142"/>
              <w:jc w:val="both"/>
            </w:pPr>
            <w:r>
              <w:rPr>
                <w:rFonts w:ascii="Arial" w:hAnsi="Arial"/>
              </w:rPr>
              <w:t xml:space="preserve"> 12.- La</w:t>
            </w:r>
            <w:r w:rsidRPr="00391F94">
              <w:rPr>
                <w:rFonts w:ascii="Arial" w:hAnsi="Arial"/>
              </w:rPr>
              <w:t xml:space="preserve"> </w:t>
            </w:r>
            <w:proofErr w:type="spellStart"/>
            <w:r>
              <w:rPr>
                <w:rFonts w:ascii="Arial" w:hAnsi="Arial"/>
              </w:rPr>
              <w:t>gestion</w:t>
            </w:r>
            <w:proofErr w:type="spellEnd"/>
            <w:r>
              <w:rPr>
                <w:rFonts w:ascii="Arial" w:hAnsi="Arial"/>
              </w:rPr>
              <w:t xml:space="preserve"> del  tributo.</w:t>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pPr>
            <w:r>
              <w:rPr>
                <w:rFonts w:ascii="Arial" w:hAnsi="Arial"/>
              </w:rPr>
              <w:tab/>
            </w:r>
          </w:p>
          <w:p w:rsidR="00265D35" w:rsidRDefault="00265D35" w:rsidP="00265D35">
            <w:pPr>
              <w:pStyle w:val="Estndar"/>
              <w:tabs>
                <w:tab w:val="left" w:pos="0"/>
                <w:tab w:val="left" w:pos="720"/>
                <w:tab w:val="left" w:pos="1440"/>
                <w:tab w:val="left" w:pos="2160"/>
                <w:tab w:val="left" w:pos="2883"/>
                <w:tab w:val="left" w:pos="3603"/>
                <w:tab w:val="left" w:pos="4323"/>
                <w:tab w:val="left" w:pos="5043"/>
                <w:tab w:val="left" w:pos="5763"/>
                <w:tab w:val="left" w:pos="6483"/>
                <w:tab w:val="left" w:pos="7203"/>
                <w:tab w:val="left" w:pos="7923"/>
                <w:tab w:val="left" w:pos="8643"/>
              </w:tabs>
              <w:spacing w:line="334" w:lineRule="atLeast"/>
              <w:jc w:val="both"/>
            </w:pPr>
            <w:r>
              <w:tab/>
            </w:r>
            <w:r>
              <w:rPr>
                <w:rFonts w:ascii="Arial" w:hAnsi="Arial"/>
              </w:rPr>
              <w:tab/>
            </w:r>
            <w:r>
              <w:rPr>
                <w:rFonts w:ascii="Arial" w:hAnsi="Arial"/>
              </w:rPr>
              <w:tab/>
            </w:r>
            <w:r>
              <w:rPr>
                <w:rFonts w:ascii="Arial" w:hAnsi="Arial"/>
              </w:rPr>
              <w:tab/>
            </w:r>
            <w:r>
              <w:rPr>
                <w:rFonts w:ascii="Arial" w:hAnsi="Arial"/>
                <w:u w:val="single"/>
              </w:rPr>
              <w:t>II. IMPORTACIÓN</w:t>
            </w:r>
          </w:p>
          <w:p w:rsidR="00265D35" w:rsidRDefault="00265D35" w:rsidP="00265D35">
            <w:pPr>
              <w:pStyle w:val="Estndar"/>
              <w:tabs>
                <w:tab w:val="left" w:pos="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pPr>
          </w:p>
          <w:p w:rsidR="00265D35" w:rsidRDefault="00265D35" w:rsidP="00265D35">
            <w:pPr>
              <w:pStyle w:val="Estndar"/>
              <w:tabs>
                <w:tab w:val="left" w:pos="90"/>
                <w:tab w:val="left" w:pos="673"/>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pPr>
            <w:r>
              <w:rPr>
                <w:rFonts w:ascii="Arial" w:hAnsi="Arial"/>
              </w:rPr>
              <w:tab/>
              <w:t xml:space="preserve">   1.- El hecho imponible. </w:t>
            </w:r>
          </w:p>
          <w:p w:rsidR="00265D35" w:rsidRDefault="00265D35" w:rsidP="00265D35">
            <w:pPr>
              <w:pStyle w:val="Estndar"/>
              <w:tabs>
                <w:tab w:val="left" w:pos="142"/>
                <w:tab w:val="left" w:pos="6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ind w:left="142" w:firstLine="142"/>
            </w:pPr>
            <w:r>
              <w:rPr>
                <w:rFonts w:ascii="Arial" w:hAnsi="Arial"/>
              </w:rPr>
              <w:t xml:space="preserve">2.- </w:t>
            </w:r>
            <w:proofErr w:type="spellStart"/>
            <w:r>
              <w:rPr>
                <w:rFonts w:ascii="Arial" w:hAnsi="Arial"/>
              </w:rPr>
              <w:t>Exencciones</w:t>
            </w:r>
            <w:proofErr w:type="spellEnd"/>
            <w:r>
              <w:rPr>
                <w:rFonts w:ascii="Arial" w:hAnsi="Arial"/>
              </w:rPr>
              <w:t>.</w:t>
            </w:r>
          </w:p>
          <w:p w:rsidR="00265D35" w:rsidRDefault="00265D35" w:rsidP="00265D35">
            <w:pPr>
              <w:pStyle w:val="Estndar"/>
              <w:tabs>
                <w:tab w:val="left" w:pos="90"/>
                <w:tab w:val="left" w:pos="6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ind w:firstLine="142"/>
            </w:pPr>
            <w:r>
              <w:rPr>
                <w:rFonts w:ascii="Arial" w:hAnsi="Arial"/>
              </w:rPr>
              <w:t xml:space="preserve">  3.- Devengo.</w:t>
            </w:r>
          </w:p>
          <w:p w:rsidR="00265D35" w:rsidRDefault="00265D35" w:rsidP="00265D35">
            <w:pPr>
              <w:pStyle w:val="Estndar"/>
              <w:tabs>
                <w:tab w:val="left" w:pos="90"/>
                <w:tab w:val="left" w:pos="6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ind w:firstLine="142"/>
            </w:pPr>
            <w:r>
              <w:rPr>
                <w:rFonts w:ascii="Arial" w:hAnsi="Arial"/>
              </w:rPr>
              <w:t xml:space="preserve">  4.- Los obligados tributarios.</w:t>
            </w:r>
          </w:p>
          <w:p w:rsidR="00265D35" w:rsidRDefault="00265D35" w:rsidP="00265D35">
            <w:pPr>
              <w:pStyle w:val="Estndar"/>
              <w:tabs>
                <w:tab w:val="left" w:pos="90"/>
                <w:tab w:val="left" w:pos="6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ind w:firstLine="142"/>
            </w:pPr>
            <w:r>
              <w:rPr>
                <w:rFonts w:ascii="Arial" w:hAnsi="Arial"/>
              </w:rPr>
              <w:t xml:space="preserve">  5.-  La base imponible. </w:t>
            </w:r>
          </w:p>
          <w:p w:rsidR="00265D35" w:rsidRDefault="00265D35" w:rsidP="00265D35">
            <w:pPr>
              <w:pStyle w:val="Estndar"/>
              <w:tabs>
                <w:tab w:val="left" w:pos="90"/>
                <w:tab w:val="left" w:pos="6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ind w:firstLine="142"/>
            </w:pPr>
            <w:r>
              <w:rPr>
                <w:rFonts w:ascii="Arial" w:hAnsi="Arial"/>
              </w:rPr>
              <w:t xml:space="preserve">  6.- Tipo de gravamen.</w:t>
            </w:r>
          </w:p>
          <w:p w:rsidR="00265D35" w:rsidRDefault="00265D35" w:rsidP="00265D35">
            <w:pPr>
              <w:pStyle w:val="Estndar"/>
              <w:tabs>
                <w:tab w:val="left" w:pos="90"/>
                <w:tab w:val="left" w:pos="6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ind w:firstLine="142"/>
            </w:pPr>
            <w:r>
              <w:rPr>
                <w:rFonts w:ascii="Arial" w:hAnsi="Arial"/>
              </w:rPr>
              <w:t xml:space="preserve">  7.-  Gestión.</w:t>
            </w:r>
          </w:p>
          <w:p w:rsidR="00265D35" w:rsidRDefault="00265D35" w:rsidP="00265D35">
            <w:pPr>
              <w:pStyle w:val="Estndar"/>
              <w:tabs>
                <w:tab w:val="left" w:pos="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ind w:firstLine="142"/>
            </w:pPr>
          </w:p>
          <w:p w:rsidR="00265D35" w:rsidRDefault="00265D35" w:rsidP="00265D35">
            <w:pPr>
              <w:pStyle w:val="Estndar"/>
              <w:tabs>
                <w:tab w:val="left" w:pos="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pP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p>
          <w:p w:rsidR="00265D3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smallCaps/>
              </w:rPr>
            </w:pPr>
            <w:r w:rsidRPr="001B6ADA">
              <w:rPr>
                <w:b/>
                <w:bCs/>
                <w:smallCaps/>
              </w:rPr>
              <w:t>Tema 5</w:t>
            </w:r>
          </w:p>
          <w:p w:rsidR="00265D35" w:rsidRPr="001B6ADA"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center"/>
              <w:rPr>
                <w:b/>
                <w:bCs/>
                <w:smallCaps/>
              </w:rPr>
            </w:pPr>
            <w:r>
              <w:rPr>
                <w:b/>
                <w:bCs/>
                <w:smallCaps/>
              </w:rPr>
              <w:t>LOS GRAVAMENES COMPLEMENTARIOS</w:t>
            </w:r>
          </w:p>
          <w:p w:rsidR="00265D35" w:rsidRDefault="00265D35" w:rsidP="00265D35">
            <w:pPr>
              <w:pStyle w:val="Estndar"/>
              <w:tabs>
                <w:tab w:val="left" w:pos="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pPr>
            <w:r>
              <w:rPr>
                <w:rFonts w:ascii="Arial" w:hAnsi="Arial"/>
              </w:rPr>
              <w:t xml:space="preserve">      1.- Sobre las Labores del Tabaco.</w:t>
            </w:r>
          </w:p>
          <w:p w:rsidR="00265D35" w:rsidRDefault="00265D35" w:rsidP="00265D35">
            <w:pPr>
              <w:pStyle w:val="Estndar"/>
              <w:tabs>
                <w:tab w:val="left" w:pos="90"/>
                <w:tab w:val="left" w:pos="1443"/>
                <w:tab w:val="left" w:pos="2163"/>
                <w:tab w:val="left" w:pos="2883"/>
                <w:tab w:val="left" w:pos="3603"/>
                <w:tab w:val="left" w:pos="4323"/>
                <w:tab w:val="left" w:pos="5043"/>
                <w:tab w:val="left" w:pos="5763"/>
                <w:tab w:val="left" w:pos="6483"/>
                <w:tab w:val="left" w:pos="7203"/>
                <w:tab w:val="left" w:pos="7923"/>
                <w:tab w:val="left" w:pos="8643"/>
              </w:tabs>
              <w:spacing w:line="334" w:lineRule="atLeast"/>
            </w:pPr>
            <w:r>
              <w:rPr>
                <w:rFonts w:ascii="Arial" w:hAnsi="Arial"/>
              </w:rPr>
              <w:t xml:space="preserve">      2.- Sobre determinados carburantes y combustibles</w:t>
            </w:r>
            <w:proofErr w:type="gramStart"/>
            <w:r>
              <w:rPr>
                <w:rFonts w:ascii="Arial" w:hAnsi="Arial"/>
              </w:rPr>
              <w:t>..</w:t>
            </w:r>
            <w:proofErr w:type="gramEnd"/>
          </w:p>
          <w:p w:rsidR="00265D35" w:rsidRPr="005F2F4A"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r w:rsidRPr="005F2F4A">
              <w:t xml:space="preserve"> </w:t>
            </w:r>
            <w:r w:rsidRPr="005F2F4A">
              <w:tab/>
            </w:r>
          </w:p>
          <w:p w:rsidR="00265D35" w:rsidRPr="005F2F4A"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jc w:val="both"/>
            </w:pPr>
          </w:p>
          <w:p w:rsidR="00265D35" w:rsidRDefault="00265D35"/>
        </w:tc>
      </w:tr>
      <w:tr w:rsidR="00265D35">
        <w:tc>
          <w:tcPr>
            <w:tcW w:w="10188" w:type="dxa"/>
            <w:gridSpan w:val="6"/>
            <w:vAlign w:val="center"/>
          </w:tcPr>
          <w:p w:rsidR="00265D35" w:rsidRDefault="00265D35">
            <w:pPr>
              <w:rPr>
                <w:rFonts w:ascii="TradeGothic LT Bold" w:hAnsi="TradeGothic LT Bold"/>
                <w:sz w:val="20"/>
                <w:szCs w:val="20"/>
              </w:rPr>
            </w:pPr>
            <w:r>
              <w:rPr>
                <w:rFonts w:ascii="TradeGothic LT Bold" w:hAnsi="TradeGothic LT Bold"/>
                <w:sz w:val="20"/>
                <w:szCs w:val="20"/>
              </w:rPr>
              <w:lastRenderedPageBreak/>
              <w:t>BIBLIOGRAFÍA</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lastRenderedPageBreak/>
              <w:t xml:space="preserve">- </w:t>
            </w:r>
            <w:r w:rsidRPr="005F0ED5">
              <w:tab/>
              <w:t>Sánchez Galiana (</w:t>
            </w:r>
            <w:proofErr w:type="spellStart"/>
            <w:r w:rsidRPr="005F0ED5">
              <w:t>Cord</w:t>
            </w:r>
            <w:proofErr w:type="spellEnd"/>
            <w:r w:rsidRPr="005F0ED5">
              <w:t xml:space="preserve">.), Imposición Directa de las Personas Físicas (IRPF e Impuesto sobre Sucesiones) Ed. </w:t>
            </w:r>
            <w:proofErr w:type="spellStart"/>
            <w:r w:rsidRPr="005F0ED5">
              <w:t>Godel</w:t>
            </w:r>
            <w:proofErr w:type="spellEnd"/>
            <w:r w:rsidRPr="005F0ED5">
              <w:t>, Granada.</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 xml:space="preserve">- </w:t>
            </w:r>
            <w:r w:rsidRPr="005F0ED5">
              <w:tab/>
              <w:t>Alonso, L. / Collado, M.A. (</w:t>
            </w:r>
            <w:proofErr w:type="spellStart"/>
            <w:r w:rsidRPr="005F0ED5">
              <w:t>Dirs</w:t>
            </w:r>
            <w:proofErr w:type="spellEnd"/>
            <w:r w:rsidRPr="005F0ED5">
              <w:t>.) / Moreno, S. (Coord.),  Manual de Derecho Tributario: Parte Especial. Ed. Atelier.</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 xml:space="preserve">Martín </w:t>
            </w:r>
            <w:proofErr w:type="spellStart"/>
            <w:r w:rsidRPr="005F0ED5">
              <w:t>Queralt</w:t>
            </w:r>
            <w:proofErr w:type="spellEnd"/>
            <w:r w:rsidRPr="005F0ED5">
              <w:t xml:space="preserve">, </w:t>
            </w:r>
            <w:proofErr w:type="spellStart"/>
            <w:r w:rsidRPr="005F0ED5">
              <w:t>Tejerizo</w:t>
            </w:r>
            <w:proofErr w:type="spellEnd"/>
            <w:r w:rsidRPr="005F0ED5">
              <w:t xml:space="preserve"> López y </w:t>
            </w:r>
            <w:proofErr w:type="spellStart"/>
            <w:r w:rsidRPr="005F0ED5">
              <w:t>Cayón</w:t>
            </w:r>
            <w:proofErr w:type="spellEnd"/>
            <w:r w:rsidRPr="005F0ED5">
              <w:t xml:space="preserve"> </w:t>
            </w:r>
            <w:proofErr w:type="spellStart"/>
            <w:r w:rsidRPr="005F0ED5">
              <w:t>Galiardo</w:t>
            </w:r>
            <w:proofErr w:type="spellEnd"/>
            <w:r w:rsidRPr="005F0ED5">
              <w:t xml:space="preserve">. Manual de Derecho Tributario. Parte Especial. </w:t>
            </w:r>
            <w:proofErr w:type="spellStart"/>
            <w:r w:rsidRPr="005F0ED5">
              <w:t>Edt</w:t>
            </w:r>
            <w:proofErr w:type="spellEnd"/>
            <w:r w:rsidRPr="005F0ED5">
              <w:t xml:space="preserve">. </w:t>
            </w:r>
            <w:proofErr w:type="spellStart"/>
            <w:r w:rsidRPr="005F0ED5">
              <w:t>Thomson</w:t>
            </w:r>
            <w:proofErr w:type="spellEnd"/>
            <w:r w:rsidRPr="005F0ED5">
              <w:t xml:space="preserve">-Aranzadi.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 xml:space="preserve">- </w:t>
            </w:r>
            <w:r w:rsidRPr="005F0ED5">
              <w:tab/>
              <w:t>Pérez Royo (</w:t>
            </w:r>
            <w:proofErr w:type="spellStart"/>
            <w:r w:rsidRPr="005F0ED5">
              <w:t>dir.</w:t>
            </w:r>
            <w:proofErr w:type="spellEnd"/>
            <w:r w:rsidRPr="005F0ED5">
              <w:t xml:space="preserve">): Curso de Derecho Tributario (parte especial), Ed. </w:t>
            </w:r>
            <w:proofErr w:type="spellStart"/>
            <w:r w:rsidRPr="005F0ED5">
              <w:t>Tecnos</w:t>
            </w:r>
            <w:proofErr w:type="spellEnd"/>
            <w:r w:rsidRPr="005F0ED5">
              <w:t>.</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 xml:space="preserve">- </w:t>
            </w:r>
            <w:r w:rsidRPr="005F0ED5">
              <w:tab/>
            </w:r>
            <w:proofErr w:type="spellStart"/>
            <w:r w:rsidRPr="005F0ED5">
              <w:t>Poveda</w:t>
            </w:r>
            <w:proofErr w:type="spellEnd"/>
            <w:r w:rsidRPr="005F0ED5">
              <w:t xml:space="preserve"> Blanco y otros, Sistema Fiscal. Esquemas y supuestos prácticos, Ed. Aranzadi.</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 xml:space="preserve">Memento Práctico Fiscal. Autor: Francis </w:t>
            </w:r>
            <w:proofErr w:type="spellStart"/>
            <w:r w:rsidRPr="005F0ED5">
              <w:t>Lefebvre</w:t>
            </w:r>
            <w:proofErr w:type="spellEnd"/>
            <w:r w:rsidRPr="005F0ED5">
              <w:t xml:space="preserve">. </w:t>
            </w:r>
          </w:p>
          <w:p w:rsidR="00265D35" w:rsidRPr="00E01A88"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 xml:space="preserve">Todo Fiscal. Varios Autores. </w:t>
            </w:r>
            <w:r w:rsidRPr="00E01A88">
              <w:t>Ed. CISS-PRAXIS.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E01A88">
              <w:t>-</w:t>
            </w:r>
            <w:r w:rsidRPr="00E01A88">
              <w:tab/>
            </w:r>
            <w:proofErr w:type="spellStart"/>
            <w:r w:rsidRPr="00E01A88">
              <w:t>Lex</w:t>
            </w:r>
            <w:proofErr w:type="spellEnd"/>
            <w:r w:rsidRPr="00E01A88">
              <w:t xml:space="preserve"> Mentor Fiscal. </w:t>
            </w:r>
            <w:r w:rsidRPr="005F0ED5">
              <w:t xml:space="preserve">Varios Autores: Ed. </w:t>
            </w:r>
            <w:proofErr w:type="gramStart"/>
            <w:r w:rsidRPr="005F0ED5">
              <w:t>Deusto .</w:t>
            </w:r>
            <w:proofErr w:type="gramEnd"/>
            <w:r w:rsidRPr="005F0ED5">
              <w:t xml:space="preserve">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r>
            <w:proofErr w:type="spellStart"/>
            <w:r w:rsidRPr="005F0ED5">
              <w:t>Factbook</w:t>
            </w:r>
            <w:proofErr w:type="spellEnd"/>
            <w:r w:rsidRPr="005F0ED5">
              <w:t xml:space="preserve"> Fiscal. Varios Autores: Ed. Instituto de Estudios Fiscales.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r w:rsidRPr="005F0ED5">
              <w:rPr>
                <w:b/>
                <w:bCs/>
                <w:smallCaps/>
              </w:rPr>
              <w:t>Legislación</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p>
          <w:p w:rsidR="00265D35" w:rsidRPr="005F0ED5" w:rsidRDefault="00265D35" w:rsidP="00265D35">
            <w:pPr>
              <w:tabs>
                <w:tab w:val="left" w:pos="-720"/>
                <w:tab w:val="left" w:pos="0"/>
                <w:tab w:val="left" w:pos="310"/>
                <w:tab w:val="left" w:pos="878"/>
                <w:tab w:val="left" w:pos="1105"/>
                <w:tab w:val="left" w:pos="1332"/>
                <w:tab w:val="left" w:pos="1615"/>
                <w:tab w:val="left" w:pos="1954"/>
                <w:tab w:val="left" w:pos="2295"/>
                <w:tab w:val="left" w:pos="2880"/>
                <w:tab w:val="left" w:pos="3240"/>
                <w:tab w:val="left" w:pos="3600"/>
                <w:tab w:val="left" w:pos="4320"/>
                <w:tab w:val="left" w:pos="5040"/>
                <w:tab w:val="left" w:pos="5760"/>
                <w:tab w:val="left" w:pos="6480"/>
                <w:tab w:val="left" w:pos="7200"/>
                <w:tab w:val="left" w:pos="7920"/>
                <w:tab w:val="left" w:pos="8640"/>
              </w:tabs>
              <w:ind w:left="360" w:hanging="283"/>
              <w:jc w:val="both"/>
            </w:pPr>
            <w:r>
              <w:tab/>
            </w:r>
            <w:r w:rsidRPr="007A2CF7">
              <w:t>La consulta de la legislación positiva vigente resulta imprescindible</w:t>
            </w:r>
            <w:r>
              <w:t xml:space="preserve"> para el estudio </w:t>
            </w:r>
            <w:r w:rsidRPr="007A2CF7">
              <w:t>de la Asignatura. Existen numerosas colecciones de legislación financiera y tributaria en el mercado y cualquiera de ellas sirve para preparar la Asignatura</w:t>
            </w:r>
            <w:r w:rsidRPr="005F0ED5">
              <w:t>.</w:t>
            </w:r>
            <w:r>
              <w:t xml:space="preserve"> Ésta debe estar actualizada.</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r w:rsidRPr="005F0ED5">
              <w:tab/>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r w:rsidRPr="005F0ED5">
              <w:rPr>
                <w:b/>
                <w:bCs/>
              </w:rPr>
              <w:t>Normativa Básica</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Ley 35/2006, de 28 de noviembre, de la Ley del Impuesto sobre la Renta de las Personas Físicas.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 xml:space="preserve">Real Decreto 439/2007, de 30 de marzo, por el que se aprueba el Reglamento del Impuesto sobre la Renta de las Personas Físicas.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Real Decreto Legislativo 4/2004, de 5 de marzo, por el que se aprueba el texto refundido de la Ley del Impuesto sobre Sociedades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Real Decreto 1777/2004, de 30 de julio, por el que se aprueba el Reglamento del Impuesto sobre Sociedades.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Ley 19/1991, de 6 de junio, del Impuesto sobre el Patrimonio</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 xml:space="preserve">Real Decreto 1704/1999, de 5 de noviembre, por el que se determinan los requisitos y condiciones de las actividades empresariales y profesionales y de las participaciones en entidades para la aplicación de las exenciones correspondientes en el IP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 xml:space="preserve">Ley 29/1987, de 18 de diciembre, de 1987 del Impuesto sobre Sucesiones y Donaciones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 xml:space="preserve">Real Decreto 1629/1991, de 8 de noviembre, por el que se aprueba el Reglamento del Impuesto sobre Sucesiones y Donaciones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Real Decreto Legislativo 5/2004, de 5 de marzo, por el que se aprueba el texto refundido de la Ley del Impuesto sobre la Renta de No Residentes.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Real Decreto 1776/2004, de 30 de julio, por el que se aprueba el Reglamento del Impuesto sobre la Renta de No Residentes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Ley 37/1992, de 28 de diciembre, del Impuesto sobre el Valor Añadido</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Real Decreto 1624/1992, de 29 de diciembre, por el que se aprueba el Reglamento del IVA y se modifica el RD 1041/1990, de 27 de julio; el RD 338/1990, de 9 de marzo; el RD 2402/1985, de 18 de diciembre, y el RD 1326/1987, de 11 de septiembre</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lastRenderedPageBreak/>
              <w:t xml:space="preserve">- </w:t>
            </w:r>
            <w:r w:rsidRPr="005F0ED5">
              <w:tab/>
              <w:t xml:space="preserve">Real Decreto Legislativo 1/1993, de 24 de septiembre, por el que se aprueba el Texto Refundido de la Ley del Impuesto sobre Transmisiones Patrimoniales y Actos Jurídicos Documentados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Real Decreto 828/1995, de 29 de mayo, por el que se aprueba el Reglamento del Impuesto sobre Transmisiones Patrimoniales y Actos Jurídicos Documentados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w:t>
            </w:r>
            <w:r w:rsidRPr="005F0ED5">
              <w:tab/>
              <w:t>Ley 38/1992, de 28 de diciembre, de Impuestos Especiales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hanging="283"/>
            </w:pPr>
            <w:r w:rsidRPr="005F0ED5">
              <w:t xml:space="preserve">- </w:t>
            </w:r>
            <w:r w:rsidRPr="005F0ED5">
              <w:tab/>
              <w:t>Real Decreto 1165/1995, de 7 de julio de 1995, por el que se aprueba el Reglamento de los Impuestos Especiales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rPr>
                <w:b/>
                <w:bCs/>
                <w:smallCaps/>
              </w:rPr>
            </w:pP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r w:rsidRPr="005F0ED5">
              <w:rPr>
                <w:b/>
                <w:bCs/>
                <w:smallCaps/>
              </w:rPr>
              <w:t>Recursos web</w:t>
            </w:r>
            <w:r w:rsidRPr="005F0ED5">
              <w:t xml:space="preserve">: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r w:rsidRPr="005F0ED5">
              <w:tab/>
              <w:t>- http://www.meh.es/Portal/Home.htm</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pPr>
            <w:r w:rsidRPr="005F0ED5">
              <w:t xml:space="preserve">Página oficial del Ministerio de Hacienda conteniendo: a) Legislación tributaria actualizada; b) proyectos normativos; c) doctrina administrativa Dirección General de Tributos y TEAC: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pPr>
            <w:r w:rsidRPr="005F0ED5">
              <w:tab/>
              <w:t>- http://www.aeat.es/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pPr>
            <w:r w:rsidRPr="005F0ED5">
              <w:t>Página oficial de la Agencia Estatal de Administración Tributaria conteniendo: a) Legislación tributaria actualizada; b) guías para la liquidación de impuestos; c) consultas más frecuentes; y d) links o enlaces con otras Administraciones tributarias y entes dotados de poder tributario</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311"/>
            </w:pPr>
            <w:r w:rsidRPr="005F0ED5">
              <w:t>- http://www.juntadeandalucia.es/economiayhacienda/tributos/</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pPr>
            <w:r w:rsidRPr="005F0ED5">
              <w:t>Página oficial de la Consejería de Economía y Hacienda de la Junta de Andalucía</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311"/>
            </w:pPr>
            <w:r w:rsidRPr="005F0ED5">
              <w:t xml:space="preserve">- www.oecd.org </w:t>
            </w:r>
          </w:p>
          <w:p w:rsidR="00265D35" w:rsidRPr="005F0ED5" w:rsidRDefault="00265D35" w:rsidP="00265D35">
            <w:pPr>
              <w:tabs>
                <w:tab w:val="left" w:pos="-720"/>
                <w:tab w:val="left" w:pos="0"/>
                <w:tab w:val="left" w:pos="310"/>
                <w:tab w:val="left" w:pos="594"/>
                <w:tab w:val="left" w:pos="878"/>
                <w:tab w:val="left" w:pos="1105"/>
                <w:tab w:val="left" w:pos="1332"/>
                <w:tab w:val="left" w:pos="1615"/>
                <w:tab w:val="left" w:pos="1954"/>
                <w:tab w:val="left" w:pos="2295"/>
                <w:tab w:val="left" w:pos="2880"/>
                <w:tab w:val="left" w:pos="3600"/>
                <w:tab w:val="left" w:pos="4320"/>
                <w:tab w:val="left" w:pos="5040"/>
                <w:tab w:val="left" w:pos="5760"/>
                <w:tab w:val="left" w:pos="6480"/>
                <w:tab w:val="left" w:pos="7200"/>
                <w:tab w:val="left" w:pos="7920"/>
                <w:tab w:val="left" w:pos="8640"/>
              </w:tabs>
              <w:ind w:left="594"/>
            </w:pPr>
            <w:r w:rsidRPr="005F0ED5">
              <w:t>Página oficial de la OCDE donde se recogen: a) importantes materiales que son fuente indirecta de Derecho tributario; y b) enlaces con otras administraciones tributarias</w:t>
            </w:r>
          </w:p>
          <w:p w:rsidR="00265D35" w:rsidRDefault="00265D35"/>
        </w:tc>
      </w:tr>
      <w:tr w:rsidR="00265D35">
        <w:tc>
          <w:tcPr>
            <w:tcW w:w="10188" w:type="dxa"/>
            <w:gridSpan w:val="6"/>
            <w:vAlign w:val="center"/>
          </w:tcPr>
          <w:p w:rsidR="00265D35" w:rsidRDefault="00265D35"/>
        </w:tc>
      </w:tr>
      <w:tr w:rsidR="00265D35">
        <w:tc>
          <w:tcPr>
            <w:tcW w:w="10188" w:type="dxa"/>
            <w:gridSpan w:val="6"/>
            <w:vAlign w:val="center"/>
          </w:tcPr>
          <w:p w:rsidR="00265D35" w:rsidRDefault="00265D35"/>
        </w:tc>
      </w:tr>
      <w:tr w:rsidR="00265D35">
        <w:tc>
          <w:tcPr>
            <w:tcW w:w="10188" w:type="dxa"/>
            <w:gridSpan w:val="6"/>
            <w:vAlign w:val="center"/>
          </w:tcPr>
          <w:p w:rsidR="00265D35" w:rsidRDefault="00265D35">
            <w:r>
              <w:rPr>
                <w:rFonts w:ascii="TradeGothic LT Bold" w:hAnsi="TradeGothic LT Bold"/>
                <w:sz w:val="20"/>
                <w:szCs w:val="20"/>
              </w:rPr>
              <w:t>METODOLOGÍA DOCENTE</w:t>
            </w:r>
          </w:p>
        </w:tc>
      </w:tr>
      <w:tr w:rsidR="00265D35">
        <w:tc>
          <w:tcPr>
            <w:tcW w:w="10188" w:type="dxa"/>
            <w:gridSpan w:val="6"/>
            <w:vAlign w:val="center"/>
          </w:tcPr>
          <w:p w:rsidR="00265D35" w:rsidRPr="001B6ADA" w:rsidRDefault="00265D35" w:rsidP="00265D35">
            <w:pPr>
              <w:jc w:val="both"/>
            </w:pPr>
            <w:r w:rsidRPr="001B6ADA">
              <w:t>La metodología didáctica hace referencia a las estrategias de enseñanza y las tareas de aprendizaje que el profesor propone a sus alumnos (Tejedor Tejedor en La Evaluación Educativa e Innovación Curricular, Dir. Villar Angulo, pág. 19). La metodología que se empleará dependerá de las funciones del proceso de enseñanza-aprendizaje que se quieran cumplir.</w:t>
            </w:r>
          </w:p>
          <w:p w:rsidR="00265D35" w:rsidRPr="001B6ADA" w:rsidRDefault="00265D35" w:rsidP="00265D35">
            <w:pPr>
              <w:jc w:val="both"/>
            </w:pPr>
          </w:p>
          <w:p w:rsidR="00265D35" w:rsidRPr="001B6ADA" w:rsidRDefault="00265D35" w:rsidP="00265D35">
            <w:pPr>
              <w:jc w:val="both"/>
            </w:pPr>
            <w:r w:rsidRPr="001B6ADA">
              <w:tab/>
              <w:t>Por otra parte, se estima que el trabajo individual del alumno constituye una base esencial para la consecución de los objetivos y competencias de la asignatura. Las características de la asignatura serán tenidas en cuenta a la hora de utilizar los diversos métodos docentes existentes: método magistral, trabajo autónomo del alumno y trabajo en grupo (</w:t>
            </w:r>
            <w:proofErr w:type="spellStart"/>
            <w:r w:rsidRPr="001B6ADA">
              <w:t>Zabalza</w:t>
            </w:r>
            <w:proofErr w:type="spellEnd"/>
            <w:r w:rsidRPr="001B6ADA">
              <w:t>, 2003, pág. 104 y ss.).</w:t>
            </w:r>
          </w:p>
          <w:p w:rsidR="00265D35" w:rsidRPr="001B6ADA" w:rsidRDefault="00265D35" w:rsidP="00265D35">
            <w:pPr>
              <w:jc w:val="both"/>
              <w:rPr>
                <w:b/>
              </w:rPr>
            </w:pPr>
          </w:p>
          <w:p w:rsidR="00265D35" w:rsidRPr="001B6ADA" w:rsidRDefault="00265D35" w:rsidP="00265D35">
            <w:pPr>
              <w:jc w:val="both"/>
            </w:pPr>
          </w:p>
          <w:p w:rsidR="00265D35" w:rsidRPr="001B6ADA" w:rsidRDefault="00265D35" w:rsidP="00265D35">
            <w:pPr>
              <w:jc w:val="both"/>
            </w:pPr>
            <w:r w:rsidRPr="001B6ADA">
              <w:tab/>
              <w:t xml:space="preserve">El método magistral será empleado para aquellos temas con un contenido teórico más significativo. Con ello se pretende que los alumnos adquieran la información necesaria, comprendan las </w:t>
            </w:r>
            <w:r w:rsidRPr="001B6ADA">
              <w:lastRenderedPageBreak/>
              <w:t>cuestiones planteadas y consoliden y fijen ese aprendizaje.</w:t>
            </w:r>
          </w:p>
          <w:p w:rsidR="00265D35" w:rsidRPr="001B6ADA" w:rsidRDefault="00265D35" w:rsidP="00265D35">
            <w:pPr>
              <w:jc w:val="both"/>
            </w:pPr>
          </w:p>
          <w:p w:rsidR="00265D35" w:rsidRPr="001B6ADA" w:rsidRDefault="00265D35" w:rsidP="00265D35">
            <w:pPr>
              <w:jc w:val="both"/>
            </w:pPr>
            <w:r w:rsidRPr="001B6ADA">
              <w:tab/>
              <w:t xml:space="preserve">En este sentido, se debe resaltar que en el estudio de las disciplinas jurídicas, al contrario de una creencia popular muy extendida, no debe primar el aprendizaje memorístico, sino el razonado y comprensivo. En efecto, el Derecho aborda la regulación de los diversos problemas que se originan en la realidad social, entendida ésta en su sentido más amplio. Por ello, el estudio del ámbito jurídico no puede ser memorístico. Al contrario, será necesario saber ante qué problema social nos encontramos y, a partir de ahí, analizar la corrección de la solución que ofrece la norma jurídica a ese problema. En definitiva, el alumno no debe estudiar “de memoria” sino preguntándose la razón de la normativa (por qué, para qué, etc.). Con esta finalidad, se proporcionan a los alumnos unas guías introductorias a cada tema en las que de forma sintética y resumida se exponen los problemas abordados en cada tema y la solución que ofrece el legislador. </w:t>
            </w:r>
          </w:p>
          <w:p w:rsidR="00265D35" w:rsidRPr="001B6ADA" w:rsidRDefault="00265D35" w:rsidP="00265D35">
            <w:pPr>
              <w:jc w:val="both"/>
            </w:pPr>
          </w:p>
          <w:p w:rsidR="00265D35" w:rsidRPr="001B6ADA" w:rsidRDefault="00265D35" w:rsidP="00265D35">
            <w:pPr>
              <w:jc w:val="both"/>
            </w:pPr>
            <w:r w:rsidRPr="001B6ADA">
              <w:tab/>
              <w:t>El alumno debe abrir una carpeta de aprendizaje en la que incluirá las prácticas realizadas y los mapas conceptuales o esquemas de los temas tratados.</w:t>
            </w:r>
          </w:p>
          <w:p w:rsidR="00265D35" w:rsidRPr="001B6ADA" w:rsidRDefault="00265D35" w:rsidP="00265D35">
            <w:pPr>
              <w:jc w:val="both"/>
            </w:pPr>
          </w:p>
          <w:p w:rsidR="00265D35" w:rsidRPr="001B6ADA" w:rsidRDefault="00265D35" w:rsidP="00265D35">
            <w:pPr>
              <w:jc w:val="both"/>
            </w:pPr>
            <w:r w:rsidRPr="001B6ADA">
              <w:tab/>
              <w:t>Se</w:t>
            </w:r>
            <w:r>
              <w:t xml:space="preserve"> podrán</w:t>
            </w:r>
            <w:r w:rsidRPr="001B6ADA">
              <w:t xml:space="preserve"> propon</w:t>
            </w:r>
            <w:r>
              <w:t>er</w:t>
            </w:r>
            <w:r w:rsidRPr="001B6ADA">
              <w:t xml:space="preserve"> a lo largo del curso una serie de prácticas, cuya finalidad será la de reforzar la comprensión y facilitar la consolidación de los conocimientos. Éstas desarrollarán aspectos concretos de la materia del programa desarrollado. </w:t>
            </w:r>
          </w:p>
          <w:p w:rsidR="00265D35" w:rsidRPr="001B6ADA" w:rsidRDefault="00265D35" w:rsidP="00265D35">
            <w:pPr>
              <w:jc w:val="both"/>
            </w:pPr>
          </w:p>
          <w:p w:rsidR="00265D35" w:rsidRPr="001B6ADA" w:rsidRDefault="00265D35" w:rsidP="00265D35">
            <w:pPr>
              <w:jc w:val="both"/>
            </w:pPr>
            <w:r w:rsidRPr="001B6ADA">
              <w:tab/>
              <w:t xml:space="preserve">Con idéntica finalidad, y desde una perspectiva del trabajo autónomo, se recomienda que los alumnos elaboren resúmenes, esquemas o mapas conceptuales de los temas tratados. </w:t>
            </w:r>
          </w:p>
          <w:p w:rsidR="00265D35" w:rsidRPr="001B6ADA" w:rsidRDefault="00265D35" w:rsidP="00265D35">
            <w:pPr>
              <w:jc w:val="both"/>
            </w:pPr>
          </w:p>
          <w:p w:rsidR="00265D35" w:rsidRDefault="00265D35" w:rsidP="00265D35">
            <w:pPr>
              <w:jc w:val="both"/>
            </w:pPr>
            <w:r w:rsidRPr="001B6ADA">
              <w:tab/>
              <w:t>El trabajo autónomo del alumno se potencia</w:t>
            </w:r>
            <w:r>
              <w:t>rá</w:t>
            </w:r>
            <w:r w:rsidRPr="001B6ADA">
              <w:t xml:space="preserve"> mediante la realización de los referidos resúmenes, esquemas o mapas conceptuales. Igualmente, las prácticas quedan orientadas en esta línea.</w:t>
            </w:r>
          </w:p>
          <w:p w:rsidR="00265D35" w:rsidRDefault="00265D35" w:rsidP="00265D35">
            <w:pPr>
              <w:jc w:val="both"/>
            </w:pPr>
          </w:p>
          <w:p w:rsidR="00265D35" w:rsidRDefault="00265D35">
            <w:pPr>
              <w:numPr>
                <w:ilvl w:val="0"/>
                <w:numId w:val="3"/>
              </w:numPr>
              <w:rPr>
                <w:rFonts w:ascii="TradeGothic LT" w:hAnsi="TradeGothic LT"/>
                <w:sz w:val="20"/>
                <w:szCs w:val="20"/>
              </w:rPr>
            </w:pPr>
          </w:p>
        </w:tc>
      </w:tr>
      <w:tr w:rsidR="00265D35">
        <w:tc>
          <w:tcPr>
            <w:tcW w:w="10188" w:type="dxa"/>
            <w:gridSpan w:val="6"/>
            <w:vAlign w:val="center"/>
          </w:tcPr>
          <w:p w:rsidR="00265D35" w:rsidRDefault="00265D35">
            <w:r>
              <w:rPr>
                <w:rFonts w:ascii="TradeGothic LT Bold" w:hAnsi="TradeGothic LT Bold"/>
                <w:sz w:val="20"/>
                <w:szCs w:val="20"/>
              </w:rPr>
              <w:lastRenderedPageBreak/>
              <w:t>EVALUACIÓN (INSTRUMENTOS DE EVALUACIÓN, CRITERIOS DE EVALUACIÓN Y PORCENTAJE SOBRE LA CALIFICACIÓN FINAL, ETC.)</w:t>
            </w:r>
          </w:p>
        </w:tc>
      </w:tr>
      <w:tr w:rsidR="00265D35">
        <w:trPr>
          <w:trHeight w:val="2585"/>
        </w:trPr>
        <w:tc>
          <w:tcPr>
            <w:tcW w:w="10188" w:type="dxa"/>
            <w:gridSpan w:val="6"/>
            <w:vAlign w:val="center"/>
          </w:tcPr>
          <w:p w:rsidR="00265D35" w:rsidRPr="005F0ED5" w:rsidRDefault="00265D35" w:rsidP="00265D35">
            <w:pPr>
              <w:jc w:val="both"/>
              <w:rPr>
                <w:b/>
              </w:rPr>
            </w:pPr>
            <w:r>
              <w:rPr>
                <w:b/>
              </w:rPr>
              <w:t xml:space="preserve">Sistema general de evaluación </w:t>
            </w:r>
            <w:proofErr w:type="gramStart"/>
            <w:r>
              <w:rPr>
                <w:b/>
              </w:rPr>
              <w:t>continua</w:t>
            </w:r>
            <w:proofErr w:type="gramEnd"/>
            <w:r>
              <w:rPr>
                <w:b/>
              </w:rPr>
              <w:t>.</w:t>
            </w:r>
          </w:p>
          <w:p w:rsidR="00265D35" w:rsidRPr="005F0ED5" w:rsidRDefault="00265D35" w:rsidP="00265D35">
            <w:pPr>
              <w:jc w:val="both"/>
            </w:pPr>
          </w:p>
          <w:p w:rsidR="00265D35" w:rsidRPr="005F0ED5" w:rsidRDefault="00265D35" w:rsidP="00265D35">
            <w:pPr>
              <w:jc w:val="both"/>
            </w:pPr>
            <w:r w:rsidRPr="005F0ED5">
              <w:tab/>
              <w:t>Con objeto de evaluar la adquisición de los contenidos y competencias a desarrollar en la asignatura, se utilizará un sistema de evaluación diversificado, seleccionando las técnicas de evaluación más adecuadas para la asignatura en cada momento, que permita poner de manifiesto los diferentes conocimientos y capacidades adquiridos por el alumnado al cursar la asignatura. Entre las técnicas evaluativas existentes se emplearán alguna</w:t>
            </w:r>
            <w:r>
              <w:t>s</w:t>
            </w:r>
            <w:r w:rsidRPr="005F0ED5">
              <w:t xml:space="preserve"> de las siguientes:</w:t>
            </w:r>
          </w:p>
          <w:p w:rsidR="00265D35" w:rsidRPr="005F0ED5" w:rsidRDefault="00265D35" w:rsidP="00265D35">
            <w:pPr>
              <w:jc w:val="both"/>
            </w:pPr>
            <w:r>
              <w:tab/>
              <w:t xml:space="preserve">- </w:t>
            </w:r>
            <w:r w:rsidRPr="005F0ED5">
              <w:t>Prueba escrita: exámenes de ensayo, pruebas objetivas, resolución de problemas, casos o supuestos, pruebas de respuesta breve, informes y diarios de clase.</w:t>
            </w:r>
          </w:p>
          <w:p w:rsidR="00265D35" w:rsidRPr="005F0ED5" w:rsidRDefault="00265D35" w:rsidP="00265D35">
            <w:pPr>
              <w:jc w:val="both"/>
            </w:pPr>
            <w:r w:rsidRPr="005F0ED5">
              <w:tab/>
              <w:t>-</w:t>
            </w:r>
            <w:r>
              <w:t xml:space="preserve"> </w:t>
            </w:r>
            <w:r w:rsidRPr="005F0ED5">
              <w:t>Prueba oral: exposiciones de trabajos orales en clase, individuales o en grupo, sobre contenidos de la asignatura (seminario) y sobre ejecución de tareas prácticas correspondientes a competencias concretas.</w:t>
            </w:r>
          </w:p>
          <w:p w:rsidR="00265D35" w:rsidRPr="005F0ED5" w:rsidRDefault="00265D35" w:rsidP="00265D35">
            <w:pPr>
              <w:jc w:val="both"/>
            </w:pPr>
            <w:r w:rsidRPr="005F0ED5">
              <w:lastRenderedPageBreak/>
              <w:tab/>
              <w:t>-</w:t>
            </w:r>
            <w:r>
              <w:t xml:space="preserve"> </w:t>
            </w:r>
            <w:r w:rsidRPr="005F0ED5">
              <w:t>Observación: escalas de observación, en donde se registran conductas que realiza el alumno en la ejecución de tareas o actividades que se correspondan con las competencias.</w:t>
            </w:r>
          </w:p>
          <w:p w:rsidR="00265D35" w:rsidRPr="005F0ED5" w:rsidRDefault="00265D35" w:rsidP="00265D35">
            <w:pPr>
              <w:jc w:val="both"/>
            </w:pPr>
            <w:r w:rsidRPr="005F0ED5">
              <w:tab/>
              <w:t>-</w:t>
            </w:r>
            <w:r>
              <w:t xml:space="preserve"> </w:t>
            </w:r>
            <w:r w:rsidRPr="005F0ED5">
              <w:t>Técnicas basadas en la asistencia y participación activa del alumno en clase, seminarios y tutorías: trabajos en grupos reducidos sobre supuestos prácticos propuestos.</w:t>
            </w:r>
          </w:p>
          <w:p w:rsidR="00265D35" w:rsidRPr="005F0ED5" w:rsidRDefault="00265D35" w:rsidP="00265D35">
            <w:pPr>
              <w:jc w:val="both"/>
            </w:pPr>
          </w:p>
          <w:p w:rsidR="00265D35" w:rsidRPr="005F0ED5" w:rsidRDefault="00265D35" w:rsidP="00265D35">
            <w:pPr>
              <w:ind w:firstLine="708"/>
              <w:jc w:val="both"/>
            </w:pPr>
            <w:r w:rsidRPr="005F0ED5">
              <w:t>Se publicará con la antelación necesaria la oportuna Convocatoria en el correspondiente Tablón de Anuncios del Departamento, conteniendo todos los datos requeridos por la normativa aplicable. La lista provisional de calificaciones se publicará, igualmente, en el Tablón de Anuncios, procediéndose a una revisión posterior de dichas calificaciones antes de la entrega del acta calificadora en la Secretaría del Centro.</w:t>
            </w:r>
          </w:p>
          <w:p w:rsidR="00265D35" w:rsidRPr="00F07256" w:rsidRDefault="00265D35" w:rsidP="00265D35">
            <w:pPr>
              <w:ind w:firstLine="708"/>
              <w:jc w:val="both"/>
            </w:pPr>
            <w:r w:rsidRPr="00425F1F">
              <w:rPr>
                <w:rFonts w:ascii="Avenir Book" w:eastAsia="Arial Unicode MS" w:hAnsi="Avenir Book" w:cs="Arial Unicode MS"/>
                <w:sz w:val="20"/>
                <w:szCs w:val="20"/>
              </w:rPr>
              <w:t xml:space="preserve">El </w:t>
            </w:r>
            <w:r w:rsidRPr="00F07256">
              <w:t>sistema de calificaciones se expresará mediante calificación numérica de acuerdo con lo establecido en el art. 5 del R. D 1125/2003, de 5 de septiembre, por el que se establece el sistema europeo de créditos y el sistema de calificaciones en las titulaciones universitarias de carácter oficial y validez en el territorio nacional.</w:t>
            </w:r>
          </w:p>
          <w:p w:rsidR="00265D35" w:rsidRPr="00F07256" w:rsidRDefault="00265D35" w:rsidP="00265D35">
            <w:pPr>
              <w:ind w:firstLine="708"/>
              <w:jc w:val="both"/>
            </w:pPr>
            <w:r w:rsidRPr="00F07256">
              <w:tab/>
              <w:t>La evaluación respetará, en su caso, las ponderaciones que correspondan en la calificación final de conformidad con lo establecido en el Grado.</w:t>
            </w:r>
          </w:p>
          <w:p w:rsidR="00265D35" w:rsidRPr="005F0ED5" w:rsidRDefault="00265D35" w:rsidP="00265D35">
            <w:pPr>
              <w:ind w:firstLine="708"/>
              <w:jc w:val="both"/>
            </w:pPr>
          </w:p>
          <w:p w:rsidR="00265D35" w:rsidRPr="00F07256" w:rsidRDefault="00265D35" w:rsidP="00265D35">
            <w:pPr>
              <w:ind w:firstLine="708"/>
              <w:jc w:val="both"/>
            </w:pPr>
            <w:r>
              <w:tab/>
            </w:r>
            <w:r w:rsidRPr="00F07256">
              <w:t>La evaluación final tendrá en cuenta los siguientes parámetros:</w:t>
            </w:r>
          </w:p>
          <w:p w:rsidR="00265D35" w:rsidRDefault="00265D35" w:rsidP="00265D35">
            <w:pPr>
              <w:ind w:firstLine="708"/>
              <w:jc w:val="both"/>
            </w:pPr>
            <w:r>
              <w:t xml:space="preserve">                 - 7</w:t>
            </w:r>
            <w:r w:rsidRPr="00F07256">
              <w:t>0% de la calificación se corresponderá al examen final. Este será</w:t>
            </w:r>
            <w:r>
              <w:t xml:space="preserve"> </w:t>
            </w:r>
            <w:proofErr w:type="spellStart"/>
            <w:r w:rsidR="000D6BEE">
              <w:t>teorico</w:t>
            </w:r>
            <w:proofErr w:type="spellEnd"/>
            <w:r w:rsidR="000D6BEE">
              <w:t>-</w:t>
            </w:r>
            <w:r>
              <w:t>practico</w:t>
            </w:r>
          </w:p>
          <w:p w:rsidR="00265D35" w:rsidRPr="00F07256" w:rsidRDefault="00265D35" w:rsidP="00265D35">
            <w:pPr>
              <w:ind w:firstLine="708"/>
              <w:jc w:val="both"/>
            </w:pPr>
            <w:r>
              <w:t xml:space="preserve">                 - 3</w:t>
            </w:r>
            <w:r w:rsidRPr="00F07256">
              <w:t>0% correspondiente a la asistencia y seguimiento del alumno de las actividades teóricas y prácticas planteadas durante el curso</w:t>
            </w:r>
            <w:r w:rsidR="000D6BEE">
              <w:t xml:space="preserve"> </w:t>
            </w:r>
            <w:proofErr w:type="spellStart"/>
            <w:r w:rsidR="000D6BEE">
              <w:t>asi</w:t>
            </w:r>
            <w:proofErr w:type="spellEnd"/>
            <w:r w:rsidR="000D6BEE">
              <w:t xml:space="preserve"> como los trabajo re</w:t>
            </w:r>
            <w:r w:rsidR="00E01A88">
              <w:t>a</w:t>
            </w:r>
            <w:r w:rsidR="000D6BEE">
              <w:t>lizados de forma individual o en grupo.</w:t>
            </w:r>
            <w:r w:rsidRPr="00F07256">
              <w:t xml:space="preserve">.  </w:t>
            </w:r>
          </w:p>
          <w:p w:rsidR="00265D35" w:rsidRPr="00F07256" w:rsidRDefault="00265D35" w:rsidP="00265D35">
            <w:pPr>
              <w:ind w:firstLine="708"/>
              <w:jc w:val="both"/>
            </w:pPr>
          </w:p>
          <w:p w:rsidR="00265D35" w:rsidRPr="007F3AA1" w:rsidRDefault="00265D35" w:rsidP="00265D35">
            <w:pPr>
              <w:jc w:val="both"/>
              <w:rPr>
                <w:b/>
              </w:rPr>
            </w:pPr>
            <w:r w:rsidRPr="007F3AA1">
              <w:rPr>
                <w:b/>
              </w:rPr>
              <w:t>Evaluación final única.</w:t>
            </w:r>
          </w:p>
          <w:p w:rsidR="00265D35" w:rsidRDefault="00265D35" w:rsidP="00265D35">
            <w:pPr>
              <w:jc w:val="both"/>
            </w:pPr>
          </w:p>
          <w:p w:rsidR="00265D35" w:rsidRPr="00B528DC" w:rsidRDefault="00265D35" w:rsidP="00265D35">
            <w:pPr>
              <w:rPr>
                <w:rFonts w:eastAsia="Arial Unicode MS" w:cs="Arial Unicode MS"/>
                <w:color w:val="FF0000"/>
                <w:szCs w:val="20"/>
              </w:rPr>
            </w:pPr>
            <w:r>
              <w:tab/>
            </w:r>
            <w:r w:rsidRPr="00B528DC">
              <w:rPr>
                <w:rFonts w:eastAsia="Arial Unicode MS" w:cs="Arial Unicode MS"/>
                <w:szCs w:val="20"/>
              </w:rPr>
              <w:t xml:space="preserve">Aquellos alumnos que, cumpliendo los requisitos, se acojan al sistema de evaluación única final recogido en el art. 8 de la normativa de evaluación y de calificación de los estudiantes de la Universidad de Granada, serán evaluados mediante un único examen que abarcará el programa de la asignatura. </w:t>
            </w:r>
          </w:p>
          <w:p w:rsidR="00265D35" w:rsidRPr="00B528DC" w:rsidRDefault="00265D35" w:rsidP="00265D35">
            <w:pPr>
              <w:rPr>
                <w:rFonts w:eastAsia="Arial Unicode MS" w:cs="Arial Unicode MS"/>
                <w:bCs/>
                <w:color w:val="FF0000"/>
                <w:szCs w:val="20"/>
              </w:rPr>
            </w:pPr>
          </w:p>
          <w:p w:rsidR="00265D35" w:rsidRPr="00B528DC" w:rsidRDefault="00265D35" w:rsidP="00265D35">
            <w:pPr>
              <w:rPr>
                <w:rFonts w:eastAsia="Arial Unicode MS" w:cs="Arial Unicode MS"/>
                <w:bCs/>
                <w:szCs w:val="20"/>
              </w:rPr>
            </w:pPr>
            <w:r w:rsidRPr="00B528DC">
              <w:rPr>
                <w:rFonts w:eastAsia="Arial Unicode MS" w:cs="Arial Unicode MS"/>
                <w:bCs/>
                <w:color w:val="FF0000"/>
                <w:szCs w:val="20"/>
              </w:rPr>
              <w:t xml:space="preserve">                  </w:t>
            </w:r>
            <w:r w:rsidRPr="00B528DC">
              <w:rPr>
                <w:rFonts w:eastAsia="Arial Unicode MS" w:cs="Arial Unicode MS"/>
                <w:bCs/>
                <w:szCs w:val="20"/>
              </w:rPr>
              <w:t>La evaluación única final tendrá en cuenta</w:t>
            </w:r>
            <w:r w:rsidRPr="00B528DC">
              <w:rPr>
                <w:rFonts w:eastAsia="Arial Unicode MS" w:cs="Arial Unicode MS"/>
                <w:b/>
                <w:bCs/>
                <w:szCs w:val="20"/>
              </w:rPr>
              <w:t xml:space="preserve"> </w:t>
            </w:r>
            <w:r w:rsidRPr="00B528DC">
              <w:rPr>
                <w:rFonts w:eastAsia="Arial Unicode MS" w:cs="Arial Unicode MS"/>
                <w:bCs/>
                <w:szCs w:val="20"/>
              </w:rPr>
              <w:t>el examen tipo</w:t>
            </w:r>
            <w:r w:rsidR="000D6BEE">
              <w:rPr>
                <w:rFonts w:eastAsia="Arial Unicode MS" w:cs="Arial Unicode MS"/>
                <w:bCs/>
                <w:szCs w:val="20"/>
              </w:rPr>
              <w:t xml:space="preserve"> </w:t>
            </w:r>
            <w:proofErr w:type="spellStart"/>
            <w:r w:rsidR="000D6BEE">
              <w:rPr>
                <w:rFonts w:eastAsia="Arial Unicode MS" w:cs="Arial Unicode MS"/>
                <w:bCs/>
                <w:szCs w:val="20"/>
              </w:rPr>
              <w:t>teorico</w:t>
            </w:r>
            <w:proofErr w:type="spellEnd"/>
            <w:r w:rsidR="000D6BEE">
              <w:rPr>
                <w:rFonts w:eastAsia="Arial Unicode MS" w:cs="Arial Unicode MS"/>
                <w:bCs/>
                <w:szCs w:val="20"/>
              </w:rPr>
              <w:t>-</w:t>
            </w:r>
            <w:r w:rsidRPr="00B528DC">
              <w:rPr>
                <w:rFonts w:eastAsia="Arial Unicode MS" w:cs="Arial Unicode MS"/>
                <w:bCs/>
                <w:szCs w:val="20"/>
              </w:rPr>
              <w:t xml:space="preserve"> </w:t>
            </w:r>
            <w:proofErr w:type="gramStart"/>
            <w:r>
              <w:rPr>
                <w:rFonts w:eastAsia="Arial Unicode MS" w:cs="Arial Unicode MS"/>
                <w:bCs/>
                <w:szCs w:val="20"/>
              </w:rPr>
              <w:t>practico</w:t>
            </w:r>
            <w:proofErr w:type="gramEnd"/>
            <w:r>
              <w:rPr>
                <w:rFonts w:eastAsia="Arial Unicode MS" w:cs="Arial Unicode MS"/>
                <w:bCs/>
                <w:szCs w:val="20"/>
              </w:rPr>
              <w:t>.</w:t>
            </w:r>
          </w:p>
          <w:p w:rsidR="00265D35" w:rsidRPr="00B528DC" w:rsidRDefault="00265D35" w:rsidP="00265D35">
            <w:pPr>
              <w:rPr>
                <w:rFonts w:eastAsia="Arial Unicode MS" w:cs="Arial Unicode MS"/>
                <w:szCs w:val="20"/>
              </w:rPr>
            </w:pPr>
            <w:r w:rsidRPr="00B528DC">
              <w:rPr>
                <w:rFonts w:eastAsia="Arial Unicode MS" w:cs="Arial Unicode MS"/>
                <w:bCs/>
                <w:szCs w:val="20"/>
              </w:rPr>
              <w:tab/>
            </w:r>
          </w:p>
          <w:p w:rsidR="00265D35" w:rsidRPr="007B4CF8" w:rsidRDefault="00265D35" w:rsidP="00265D35">
            <w:pPr>
              <w:jc w:val="both"/>
              <w:rPr>
                <w:rFonts w:ascii="Avenir Book" w:eastAsia="Arial Unicode MS" w:hAnsi="Avenir Book" w:cs="Arial Unicode MS"/>
                <w:bCs/>
                <w:sz w:val="20"/>
                <w:szCs w:val="20"/>
              </w:rPr>
            </w:pPr>
            <w:r w:rsidRPr="00F07256">
              <w:tab/>
            </w:r>
            <w:r w:rsidRPr="007B4CF8">
              <w:rPr>
                <w:rFonts w:ascii="Avenir Book" w:eastAsia="Arial Unicode MS" w:hAnsi="Avenir Book" w:cs="Arial Unicode MS"/>
                <w:bCs/>
                <w:sz w:val="20"/>
                <w:szCs w:val="20"/>
              </w:rPr>
              <w:t xml:space="preserve"> </w:t>
            </w:r>
          </w:p>
          <w:p w:rsidR="00265D35" w:rsidRPr="00F07256" w:rsidRDefault="00265D35" w:rsidP="00265D35">
            <w:pPr>
              <w:ind w:left="708"/>
              <w:jc w:val="both"/>
            </w:pPr>
          </w:p>
          <w:p w:rsidR="00265D35" w:rsidRDefault="00265D35">
            <w:pPr>
              <w:snapToGrid w:val="0"/>
              <w:rPr>
                <w:rFonts w:ascii="TradeGothic LT Bold" w:hAnsi="TradeGothic LT Bold"/>
                <w:sz w:val="20"/>
                <w:szCs w:val="20"/>
              </w:rPr>
            </w:pPr>
          </w:p>
          <w:p w:rsidR="00265D35" w:rsidRDefault="00265D35">
            <w:pPr>
              <w:snapToGrid w:val="0"/>
              <w:rPr>
                <w:rFonts w:ascii="TradeGothic LT Bold" w:hAnsi="TradeGothic LT Bold"/>
                <w:sz w:val="20"/>
                <w:szCs w:val="20"/>
              </w:rPr>
            </w:pPr>
            <w:r>
              <w:rPr>
                <w:rFonts w:ascii="TradeGothic LT Bold" w:hAnsi="TradeGothic LT Bold"/>
                <w:sz w:val="20"/>
                <w:szCs w:val="20"/>
              </w:rPr>
              <w:t>INFORMACIÓN ADICIONAL</w:t>
            </w:r>
          </w:p>
        </w:tc>
      </w:tr>
      <w:tr w:rsidR="00265D35">
        <w:trPr>
          <w:trHeight w:val="2585"/>
        </w:trPr>
        <w:tc>
          <w:tcPr>
            <w:tcW w:w="10188" w:type="dxa"/>
            <w:gridSpan w:val="6"/>
            <w:vAlign w:val="center"/>
          </w:tcPr>
          <w:p w:rsidR="00265D35" w:rsidRDefault="00265D35">
            <w:pPr>
              <w:snapToGrid w:val="0"/>
              <w:rPr>
                <w:rFonts w:ascii="TradeGothic LT" w:hAnsi="TradeGothic LT"/>
                <w:sz w:val="20"/>
                <w:szCs w:val="20"/>
              </w:rPr>
            </w:pPr>
            <w:r w:rsidRPr="00AB5A38">
              <w:rPr>
                <w:rFonts w:ascii="TradeGothic LT" w:hAnsi="TradeGothic LT"/>
                <w:sz w:val="20"/>
                <w:szCs w:val="20"/>
              </w:rPr>
              <w:lastRenderedPageBreak/>
              <w:tab/>
              <w:t>Desde una perspectiva de enseñanza pública, se considera que lo más oportuno es utilizar los medios que la Universidad pone a disposición de su comunidad de forma institucional. Por este motivo, se utilizará el Tablón de Docencia. Su acceso se realiza a través del acceso identificado de la página Web de la Universidad de Granada. A fin de facilitar una más fácil comunicación entre profesor y alumnos se recomienda que éstos obtengan su cuenta de correo universitaria.</w:t>
            </w:r>
          </w:p>
        </w:tc>
      </w:tr>
    </w:tbl>
    <w:p w:rsidR="00265D35" w:rsidRDefault="00265D35">
      <w:pPr>
        <w:ind w:left="-720"/>
      </w:pPr>
    </w:p>
    <w:sectPr w:rsidR="00265D35" w:rsidSect="00716FA8">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BFA" w:rsidRDefault="002E6BFA">
      <w:r>
        <w:separator/>
      </w:r>
    </w:p>
  </w:endnote>
  <w:endnote w:type="continuationSeparator" w:id="0">
    <w:p w:rsidR="002E6BFA" w:rsidRDefault="002E6B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26384A6C-8AA0-49C3-BEE4-9CF1E1087A4D}"/>
  </w:font>
  <w:font w:name="Times New Roman">
    <w:panose1 w:val="02020603050405020304"/>
    <w:charset w:val="00"/>
    <w:family w:val="roman"/>
    <w:pitch w:val="variable"/>
    <w:sig w:usb0="E0002AFF" w:usb1="C0007841" w:usb2="00000009" w:usb3="00000000" w:csb0="000001FF" w:csb1="00000000"/>
    <w:embedRegular r:id="rId2" w:fontKey="{501369EB-1C8C-440E-A553-C2935401F0D6}"/>
    <w:embedBold r:id="rId3" w:fontKey="{F94DA97E-C903-4B27-B355-F29686A3AFF2}"/>
  </w:font>
  <w:font w:name="Courier New">
    <w:panose1 w:val="02070309020205020404"/>
    <w:charset w:val="00"/>
    <w:family w:val="modern"/>
    <w:pitch w:val="fixed"/>
    <w:sig w:usb0="E0002AFF" w:usb1="C0007843" w:usb2="00000009" w:usb3="00000000" w:csb0="000001FF" w:csb1="00000000"/>
    <w:embedRegular r:id="rId4" w:fontKey="{B0B02779-675C-4F8B-ADCB-AE07A73AA097}"/>
  </w:font>
  <w:font w:name="Wingdings">
    <w:panose1 w:val="05000000000000000000"/>
    <w:charset w:val="02"/>
    <w:family w:val="auto"/>
    <w:pitch w:val="variable"/>
    <w:sig w:usb0="00000000" w:usb1="10000000" w:usb2="00000000" w:usb3="00000000" w:csb0="80000000" w:csb1="00000000"/>
    <w:embedRegular r:id="rId5" w:fontKey="{898E7149-5D4C-49EB-8D92-9AF4764B0A35}"/>
  </w:font>
  <w:font w:name="Verdana">
    <w:panose1 w:val="020B0604030504040204"/>
    <w:charset w:val="00"/>
    <w:family w:val="swiss"/>
    <w:pitch w:val="variable"/>
    <w:sig w:usb0="A10006FF" w:usb1="4000205B" w:usb2="00000010" w:usb3="00000000" w:csb0="0000019F" w:csb1="00000000"/>
    <w:embedRegular r:id="rId6" w:fontKey="{A1FB9D5D-A1BB-4972-83FC-D3C6EE620D94}"/>
  </w:font>
  <w:font w:name="Tahoma">
    <w:panose1 w:val="020B0604030504040204"/>
    <w:charset w:val="00"/>
    <w:family w:val="swiss"/>
    <w:pitch w:val="variable"/>
    <w:sig w:usb0="E1002EFF" w:usb1="C000605B" w:usb2="00000029" w:usb3="00000000" w:csb0="000101FF" w:csb1="00000000"/>
    <w:embedRegular r:id="rId7" w:fontKey="{4AFC7F8A-CDE1-45D2-BA3C-390D4603A1E2}"/>
  </w:font>
  <w:font w:name="TradeGothic LT">
    <w:altName w:val="Trebuchet MS"/>
    <w:charset w:val="00"/>
    <w:family w:val="auto"/>
    <w:pitch w:val="variable"/>
    <w:sig w:usb0="80000027" w:usb1="00000000" w:usb2="00000000" w:usb3="00000000" w:csb0="00000001" w:csb1="00000000"/>
    <w:embedRegular r:id="rId8" w:fontKey="{7874186E-FDEB-4CA4-A7EA-1C6425B26848}"/>
  </w:font>
  <w:font w:name="TradeGothic LT Bold">
    <w:altName w:val="Impact"/>
    <w:charset w:val="00"/>
    <w:family w:val="auto"/>
    <w:pitch w:val="variable"/>
    <w:sig w:usb0="80000027" w:usb1="00000000" w:usb2="00000000" w:usb3="00000000" w:csb0="00000001" w:csb1="00000000"/>
    <w:embedRegular r:id="rId9" w:fontKey="{81A1C75D-87C0-4520-A0B2-9AC297F2D0B1}"/>
  </w:font>
  <w:font w:name="Arial">
    <w:panose1 w:val="020B0604020202020204"/>
    <w:charset w:val="00"/>
    <w:family w:val="swiss"/>
    <w:pitch w:val="variable"/>
    <w:sig w:usb0="E0002AFF" w:usb1="C0007843" w:usb2="00000009" w:usb3="00000000" w:csb0="000001FF" w:csb1="00000000"/>
    <w:embedRegular r:id="rId10" w:fontKey="{C788388E-D72D-4D0B-AA78-4E2CAB246511}"/>
  </w:font>
  <w:font w:name="Helvetica">
    <w:panose1 w:val="020B0604020202020204"/>
    <w:charset w:val="00"/>
    <w:family w:val="swiss"/>
    <w:pitch w:val="variable"/>
    <w:sig w:usb0="E0002AFF" w:usb1="C0007843" w:usb2="00000009" w:usb3="00000000" w:csb0="000001FF" w:csb1="00000000"/>
    <w:embedRegular r:id="rId11" w:fontKey="{AACCD39F-7261-4576-BCD8-8F2FF86FD962}"/>
  </w:font>
  <w:font w:name="Avenir Book">
    <w:altName w:val="Corbel"/>
    <w:charset w:val="00"/>
    <w:family w:val="auto"/>
    <w:pitch w:val="variable"/>
    <w:sig w:usb0="00000001" w:usb1="5000204A" w:usb2="00000000" w:usb3="00000000" w:csb0="0000009B" w:csb1="00000000"/>
    <w:embedRegular r:id="rId12" w:fontKey="{B9FAADA0-4DD2-4312-BCFD-D0597C0E86A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3" w:fontKey="{0566F0F9-AC2E-442B-A5E9-28B480EFF9AA}"/>
  </w:font>
  <w:font w:name="Calibri">
    <w:panose1 w:val="020F0502020204030204"/>
    <w:charset w:val="00"/>
    <w:family w:val="swiss"/>
    <w:pitch w:val="variable"/>
    <w:sig w:usb0="E00002FF" w:usb1="4000ACFF" w:usb2="00000001" w:usb3="00000000" w:csb0="0000019F" w:csb1="00000000"/>
    <w:embedRegular r:id="rId14" w:fontKey="{5EB96563-F0D6-4A69-A234-78469DB22D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D35" w:rsidRDefault="00265D35">
    <w:pPr>
      <w:pStyle w:val="Piedepgina"/>
      <w:ind w:left="-900"/>
    </w:pPr>
  </w:p>
  <w:p w:rsidR="00265D35" w:rsidRDefault="00265D35">
    <w:pPr>
      <w:pStyle w:val="Piedepgina"/>
      <w:ind w:left="-900"/>
    </w:pPr>
  </w:p>
  <w:p w:rsidR="00265D35" w:rsidRDefault="00716FA8">
    <w:pPr>
      <w:pStyle w:val="Piedepgina"/>
      <w:ind w:left="-900"/>
    </w:pPr>
    <w:r>
      <w:rPr>
        <w:noProof/>
      </w:rPr>
      <w:pict>
        <v:shapetype id="_x0000_t202" coordsize="21600,21600" o:spt="202" path="m,l,21600r21600,l21600,xe">
          <v:stroke joinstyle="miter"/>
          <v:path gradientshapeok="t" o:connecttype="rect"/>
        </v:shapetype>
        <v:shape id="_x0000_s2051" type="#_x0000_t202" style="position:absolute;left:0;text-align:left;margin-left:4in;margin-top:14.7pt;width:2in;height:18pt;z-index:251657728" filled="f" stroked="f">
          <v:textbox>
            <w:txbxContent>
              <w:p w:rsidR="00265D35" w:rsidRDefault="00265D35">
                <w:pPr>
                  <w:jc w:val="right"/>
                  <w:rPr>
                    <w:rFonts w:ascii="TradeGothic LT Bold" w:hAnsi="TradeGothic LT Bold"/>
                    <w:color w:val="FFFFFF"/>
                    <w:sz w:val="16"/>
                    <w:szCs w:val="16"/>
                  </w:rPr>
                </w:pPr>
                <w:r>
                  <w:rPr>
                    <w:rStyle w:val="Nmerodepgina"/>
                    <w:rFonts w:ascii="TradeGothic LT Bold" w:hAnsi="TradeGothic LT Bold"/>
                    <w:color w:val="FFFFFF"/>
                    <w:sz w:val="16"/>
                    <w:szCs w:val="16"/>
                  </w:rPr>
                  <w:t xml:space="preserve">Página </w:t>
                </w:r>
                <w:r w:rsidR="00716FA8">
                  <w:rPr>
                    <w:rStyle w:val="Nmerodepgina"/>
                    <w:rFonts w:ascii="TradeGothic LT Bold" w:hAnsi="TradeGothic LT Bold"/>
                    <w:color w:val="FFFFFF"/>
                    <w:sz w:val="16"/>
                    <w:szCs w:val="16"/>
                  </w:rPr>
                  <w:fldChar w:fldCharType="begin"/>
                </w:r>
                <w:r>
                  <w:rPr>
                    <w:rStyle w:val="Nmerodepgina"/>
                    <w:rFonts w:ascii="TradeGothic LT Bold" w:hAnsi="TradeGothic LT Bold"/>
                    <w:color w:val="FFFFFF"/>
                    <w:sz w:val="16"/>
                    <w:szCs w:val="16"/>
                  </w:rPr>
                  <w:instrText xml:space="preserve"> </w:instrText>
                </w:r>
                <w:r w:rsidR="00744960">
                  <w:rPr>
                    <w:rStyle w:val="Nmerodepgina"/>
                    <w:rFonts w:ascii="TradeGothic LT Bold" w:hAnsi="TradeGothic LT Bold"/>
                    <w:color w:val="FFFFFF"/>
                    <w:sz w:val="16"/>
                    <w:szCs w:val="16"/>
                  </w:rPr>
                  <w:instrText>PAGE</w:instrText>
                </w:r>
                <w:r>
                  <w:rPr>
                    <w:rStyle w:val="Nmerodepgina"/>
                    <w:rFonts w:ascii="TradeGothic LT Bold" w:hAnsi="TradeGothic LT Bold"/>
                    <w:color w:val="FFFFFF"/>
                    <w:sz w:val="16"/>
                    <w:szCs w:val="16"/>
                  </w:rPr>
                  <w:instrText xml:space="preserve"> </w:instrText>
                </w:r>
                <w:r w:rsidR="00716FA8">
                  <w:rPr>
                    <w:rStyle w:val="Nmerodepgina"/>
                    <w:rFonts w:ascii="TradeGothic LT Bold" w:hAnsi="TradeGothic LT Bold"/>
                    <w:color w:val="FFFFFF"/>
                    <w:sz w:val="16"/>
                    <w:szCs w:val="16"/>
                  </w:rPr>
                  <w:fldChar w:fldCharType="separate"/>
                </w:r>
                <w:r w:rsidR="00E01A88">
                  <w:rPr>
                    <w:rStyle w:val="Nmerodepgina"/>
                    <w:rFonts w:ascii="TradeGothic LT Bold" w:hAnsi="TradeGothic LT Bold"/>
                    <w:noProof/>
                    <w:color w:val="FFFFFF"/>
                    <w:sz w:val="16"/>
                    <w:szCs w:val="16"/>
                  </w:rPr>
                  <w:t>7</w:t>
                </w:r>
                <w:r w:rsidR="00716FA8">
                  <w:rPr>
                    <w:rStyle w:val="Nmerodepgina"/>
                    <w:rFonts w:ascii="TradeGothic LT Bold" w:hAnsi="TradeGothic LT Bold"/>
                    <w:color w:val="FFFFFF"/>
                    <w:sz w:val="16"/>
                    <w:szCs w:val="16"/>
                  </w:rPr>
                  <w:fldChar w:fldCharType="end"/>
                </w:r>
              </w:p>
            </w:txbxContent>
          </v:textbox>
        </v:shape>
      </w:pict>
    </w:r>
    <w:r w:rsidR="000D6BEE">
      <w:rPr>
        <w:noProof/>
      </w:rPr>
      <w:drawing>
        <wp:inline distT="0" distB="0" distL="0" distR="0">
          <wp:extent cx="6512560" cy="1296670"/>
          <wp:effectExtent l="19050" t="0" r="2540" b="0"/>
          <wp:docPr id="2" name="Imagen 2" descr="pie-fic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fichas2"/>
                  <pic:cNvPicPr>
                    <a:picLocks noChangeAspect="1" noChangeArrowheads="1"/>
                  </pic:cNvPicPr>
                </pic:nvPicPr>
                <pic:blipFill>
                  <a:blip r:embed="rId1"/>
                  <a:srcRect/>
                  <a:stretch>
                    <a:fillRect/>
                  </a:stretch>
                </pic:blipFill>
                <pic:spPr bwMode="auto">
                  <a:xfrm>
                    <a:off x="0" y="0"/>
                    <a:ext cx="6512560" cy="129667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BFA" w:rsidRDefault="002E6BFA">
      <w:r>
        <w:separator/>
      </w:r>
    </w:p>
  </w:footnote>
  <w:footnote w:type="continuationSeparator" w:id="0">
    <w:p w:rsidR="002E6BFA" w:rsidRDefault="002E6B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D35" w:rsidRDefault="000D6BEE">
    <w:pPr>
      <w:pStyle w:val="Encabezado"/>
      <w:tabs>
        <w:tab w:val="clear" w:pos="8504"/>
        <w:tab w:val="right" w:pos="9000"/>
      </w:tabs>
      <w:ind w:left="-720"/>
      <w:jc w:val="center"/>
    </w:pPr>
    <w:r>
      <w:rPr>
        <w:noProof/>
      </w:rPr>
      <w:drawing>
        <wp:inline distT="0" distB="0" distL="0" distR="0">
          <wp:extent cx="6400800" cy="429260"/>
          <wp:effectExtent l="19050" t="0" r="0" b="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srcRect/>
                  <a:stretch>
                    <a:fillRect/>
                  </a:stretch>
                </pic:blipFill>
                <pic:spPr bwMode="auto">
                  <a:xfrm>
                    <a:off x="0" y="0"/>
                    <a:ext cx="6400800" cy="42926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2"/>
  <w:embedTrueTypeFonts/>
  <w:embedSystemFonts/>
  <w:proofState w:spelling="clean" w:grammar="clean"/>
  <w:stylePaneFormatFilter w:val="3F01"/>
  <w:stylePaneSortMethod w:val="0000"/>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A56285"/>
    <w:rsid w:val="000D6BEE"/>
    <w:rsid w:val="00265D35"/>
    <w:rsid w:val="002E6BFA"/>
    <w:rsid w:val="00716FA8"/>
    <w:rsid w:val="00744960"/>
    <w:rsid w:val="00A56285"/>
    <w:rsid w:val="00E01A88"/>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16FA8"/>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16FA8"/>
    <w:pPr>
      <w:tabs>
        <w:tab w:val="center" w:pos="4252"/>
        <w:tab w:val="right" w:pos="8504"/>
      </w:tabs>
    </w:pPr>
  </w:style>
  <w:style w:type="paragraph" w:styleId="Piedepgina">
    <w:name w:val="footer"/>
    <w:basedOn w:val="Normal"/>
    <w:rsid w:val="00716FA8"/>
    <w:pPr>
      <w:tabs>
        <w:tab w:val="center" w:pos="4252"/>
        <w:tab w:val="right" w:pos="8504"/>
      </w:tabs>
    </w:pPr>
  </w:style>
  <w:style w:type="paragraph" w:customStyle="1" w:styleId="Default">
    <w:name w:val="Default"/>
    <w:rsid w:val="00225C13"/>
    <w:pPr>
      <w:widowControl w:val="0"/>
      <w:autoSpaceDE w:val="0"/>
      <w:autoSpaceDN w:val="0"/>
      <w:adjustRightInd w:val="0"/>
    </w:pPr>
    <w:rPr>
      <w:rFonts w:ascii="Verdana" w:hAnsi="Verdana" w:cs="Verdana"/>
      <w:color w:val="000000"/>
      <w:sz w:val="24"/>
      <w:szCs w:val="24"/>
      <w:lang w:val="es-ES_tradnl" w:eastAsia="es-ES_tradnl"/>
    </w:rPr>
  </w:style>
  <w:style w:type="character" w:styleId="Hipervnculo">
    <w:name w:val="Hyperlink"/>
    <w:basedOn w:val="Fuentedeprrafopredeter"/>
    <w:rsid w:val="00716FA8"/>
    <w:rPr>
      <w:color w:val="0000FF"/>
      <w:u w:val="single"/>
    </w:rPr>
  </w:style>
  <w:style w:type="character" w:styleId="Nmerodepgina">
    <w:name w:val="page number"/>
    <w:basedOn w:val="Fuentedeprrafopredeter"/>
    <w:rsid w:val="00716FA8"/>
  </w:style>
  <w:style w:type="paragraph" w:customStyle="1" w:styleId="Estndar">
    <w:name w:val="Estándar"/>
    <w:rsid w:val="00225C13"/>
    <w:rPr>
      <w:snapToGrid w:val="0"/>
      <w:color w:val="000000"/>
      <w:sz w:val="24"/>
    </w:rPr>
  </w:style>
  <w:style w:type="paragraph" w:styleId="Textodeglobo">
    <w:name w:val="Balloon Text"/>
    <w:basedOn w:val="Normal"/>
    <w:link w:val="TextodegloboCar"/>
    <w:uiPriority w:val="99"/>
    <w:semiHidden/>
    <w:unhideWhenUsed/>
    <w:rsid w:val="00E01A88"/>
    <w:rPr>
      <w:rFonts w:ascii="Tahoma" w:hAnsi="Tahoma" w:cs="Tahoma"/>
      <w:sz w:val="16"/>
      <w:szCs w:val="16"/>
    </w:rPr>
  </w:style>
  <w:style w:type="character" w:customStyle="1" w:styleId="TextodegloboCar">
    <w:name w:val="Texto de globo Car"/>
    <w:basedOn w:val="Fuentedeprrafopredeter"/>
    <w:link w:val="Textodeglobo"/>
    <w:uiPriority w:val="99"/>
    <w:semiHidden/>
    <w:rsid w:val="00E01A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2722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2190</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Modelo normalizado de ficha para asignaturas</vt:lpstr>
    </vt:vector>
  </TitlesOfParts>
  <Company>.</Company>
  <LinksUpToDate>false</LinksUpToDate>
  <CharactersWithSpaces>14207</CharactersWithSpaces>
  <SharedDoc>false</SharedDoc>
  <HLinks>
    <vt:vector size="12" baseType="variant">
      <vt:variant>
        <vt:i4>5505151</vt:i4>
      </vt:variant>
      <vt:variant>
        <vt:i4>16190</vt:i4>
      </vt:variant>
      <vt:variant>
        <vt:i4>1025</vt:i4>
      </vt:variant>
      <vt:variant>
        <vt:i4>1</vt:i4>
      </vt:variant>
      <vt:variant>
        <vt:lpwstr>cabecera-fichas00</vt:lpwstr>
      </vt:variant>
      <vt:variant>
        <vt:lpwstr/>
      </vt:variant>
      <vt:variant>
        <vt:i4>3539011</vt:i4>
      </vt:variant>
      <vt:variant>
        <vt:i4>16196</vt:i4>
      </vt:variant>
      <vt:variant>
        <vt:i4>1026</vt:i4>
      </vt:variant>
      <vt:variant>
        <vt:i4>1</vt:i4>
      </vt:variant>
      <vt:variant>
        <vt:lpwstr>pie-fichas2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Maria</dc:creator>
  <cp:lastModifiedBy>Maria</cp:lastModifiedBy>
  <cp:revision>2</cp:revision>
  <cp:lastPrinted>2010-01-31T09:24:00Z</cp:lastPrinted>
  <dcterms:created xsi:type="dcterms:W3CDTF">2014-09-16T10:08:00Z</dcterms:created>
  <dcterms:modified xsi:type="dcterms:W3CDTF">2014-09-16T10:11:00Z</dcterms:modified>
</cp:coreProperties>
</file>